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B89" w:rsidRPr="00356420" w:rsidRDefault="00783B89" w:rsidP="000B74A5">
      <w:pPr>
        <w:pStyle w:val="Heading1"/>
        <w:spacing w:line="480" w:lineRule="auto"/>
        <w:rPr>
          <w:rFonts w:eastAsia="Times New Roman"/>
          <w:noProof/>
          <w:sz w:val="24"/>
        </w:rPr>
      </w:pPr>
      <w:r w:rsidRPr="00356420">
        <w:rPr>
          <w:rFonts w:eastAsia="Times New Roman"/>
          <w:noProof/>
        </w:rPr>
        <w:fldChar w:fldCharType="begin"/>
      </w:r>
      <w:r w:rsidRPr="00356420">
        <w:rPr>
          <w:rFonts w:eastAsia="Times New Roman"/>
          <w:noProof/>
        </w:rPr>
        <w:instrText xml:space="preserve"> HYPERLINK \l "_Toc447116937" </w:instrText>
      </w:r>
      <w:r w:rsidRPr="00356420">
        <w:rPr>
          <w:rFonts w:eastAsia="Times New Roman"/>
          <w:noProof/>
        </w:rPr>
        <w:fldChar w:fldCharType="separate"/>
      </w:r>
      <w:r w:rsidRPr="00356420">
        <w:rPr>
          <w:rFonts w:eastAsia="Times New Roman"/>
          <w:noProof/>
        </w:rPr>
        <w:t>ACF 2013</w:t>
      </w:r>
      <w:bookmarkStart w:id="0" w:name="_GoBack"/>
      <w:bookmarkEnd w:id="0"/>
      <w:r w:rsidRPr="00356420">
        <w:rPr>
          <w:rFonts w:eastAsia="Times New Roman"/>
          <w:noProof/>
        </w:rPr>
        <w:t xml:space="preserve"> January - March Presentations</w:t>
      </w:r>
      <w:r w:rsidRPr="00356420">
        <w:rPr>
          <w:rFonts w:eastAsia="Times New Roman"/>
          <w:noProof/>
          <w:webHidden/>
        </w:rPr>
        <w:tab/>
      </w:r>
      <w:r w:rsidRPr="00356420">
        <w:rPr>
          <w:rFonts w:eastAsia="Times New Roman"/>
          <w:noProof/>
        </w:rPr>
        <w:fldChar w:fldCharType="end"/>
      </w:r>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38" w:history="1">
        <w:r w:rsidR="00783B89" w:rsidRPr="00783B89">
          <w:rPr>
            <w:rFonts w:ascii="Times New Roman" w:eastAsia="Times New Roman" w:hAnsi="Times New Roman" w:cs="Times New Roman"/>
            <w:b/>
            <w:bCs/>
            <w:i/>
            <w:noProof/>
            <w:color w:val="000000" w:themeColor="text1"/>
            <w:sz w:val="24"/>
          </w:rPr>
          <w:t>Benthem, Nicholas</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39" w:history="1">
        <w:r w:rsidR="00783B89" w:rsidRPr="00783B89">
          <w:rPr>
            <w:rFonts w:ascii="Times New Roman" w:eastAsia="Times New Roman" w:hAnsi="Times New Roman" w:cs="Times New Roman"/>
            <w:b/>
            <w:bCs/>
            <w:i/>
            <w:noProof/>
            <w:color w:val="000000" w:themeColor="text1"/>
            <w:sz w:val="24"/>
          </w:rPr>
          <w:t>Chairez, Julianna</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0" w:history="1">
        <w:r w:rsidR="00783B89" w:rsidRPr="00783B89">
          <w:rPr>
            <w:rFonts w:ascii="Times New Roman" w:eastAsia="Times New Roman" w:hAnsi="Times New Roman" w:cs="Times New Roman"/>
            <w:b/>
            <w:bCs/>
            <w:i/>
            <w:noProof/>
            <w:color w:val="000000" w:themeColor="text1"/>
            <w:sz w:val="24"/>
          </w:rPr>
          <w:t>Chen, Yue</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1" w:history="1">
        <w:r w:rsidR="00783B89" w:rsidRPr="00783B89">
          <w:rPr>
            <w:rFonts w:ascii="Times New Roman" w:eastAsia="Times New Roman" w:hAnsi="Times New Roman" w:cs="Times New Roman"/>
            <w:b/>
            <w:bCs/>
            <w:i/>
            <w:noProof/>
            <w:color w:val="000000" w:themeColor="text1"/>
            <w:sz w:val="24"/>
          </w:rPr>
          <w:t>Christensen, Janet</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2</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2" w:history="1">
        <w:r w:rsidR="00783B89" w:rsidRPr="00783B89">
          <w:rPr>
            <w:rFonts w:ascii="Times New Roman" w:eastAsia="Times New Roman" w:hAnsi="Times New Roman" w:cs="Times New Roman"/>
            <w:b/>
            <w:bCs/>
            <w:i/>
            <w:noProof/>
            <w:color w:val="000000" w:themeColor="text1"/>
            <w:sz w:val="24"/>
          </w:rPr>
          <w:t>Connelly, Ashley</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2</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3" w:history="1">
        <w:r w:rsidR="00783B89" w:rsidRPr="00783B89">
          <w:rPr>
            <w:rFonts w:ascii="Times New Roman" w:eastAsia="Times New Roman" w:hAnsi="Times New Roman" w:cs="Times New Roman"/>
            <w:b/>
            <w:bCs/>
            <w:i/>
            <w:noProof/>
            <w:color w:val="000000" w:themeColor="text1"/>
            <w:sz w:val="24"/>
          </w:rPr>
          <w:t>DeHart, Abigail</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3</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4" w:history="1">
        <w:r w:rsidR="00783B89" w:rsidRPr="00783B89">
          <w:rPr>
            <w:rFonts w:ascii="Times New Roman" w:eastAsia="Times New Roman" w:hAnsi="Times New Roman" w:cs="Times New Roman"/>
            <w:b/>
            <w:bCs/>
            <w:i/>
            <w:noProof/>
            <w:color w:val="000000" w:themeColor="text1"/>
            <w:sz w:val="24"/>
          </w:rPr>
          <w:t>Docter, Brianne</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4</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5" w:history="1">
        <w:r w:rsidR="00783B89" w:rsidRPr="00783B89">
          <w:rPr>
            <w:rFonts w:ascii="Times New Roman" w:eastAsia="Times New Roman" w:hAnsi="Times New Roman" w:cs="Times New Roman"/>
            <w:b/>
            <w:bCs/>
            <w:i/>
            <w:noProof/>
            <w:color w:val="000000" w:themeColor="text1"/>
            <w:sz w:val="24"/>
          </w:rPr>
          <w:t>Fortney, Damon</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5</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6" w:history="1">
        <w:r w:rsidR="00783B89" w:rsidRPr="00783B89">
          <w:rPr>
            <w:rFonts w:ascii="Times New Roman" w:eastAsia="Times New Roman" w:hAnsi="Times New Roman" w:cs="Times New Roman"/>
            <w:b/>
            <w:bCs/>
            <w:i/>
            <w:noProof/>
            <w:color w:val="000000" w:themeColor="text1"/>
            <w:sz w:val="24"/>
          </w:rPr>
          <w:t>Hundley, Zachary</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6</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7" w:history="1">
        <w:r w:rsidR="00783B89" w:rsidRPr="00783B89">
          <w:rPr>
            <w:rFonts w:ascii="Times New Roman" w:eastAsia="Times New Roman" w:hAnsi="Times New Roman" w:cs="Times New Roman"/>
            <w:b/>
            <w:bCs/>
            <w:i/>
            <w:noProof/>
            <w:color w:val="000000" w:themeColor="text1"/>
            <w:sz w:val="24"/>
          </w:rPr>
          <w:t>Kaitany, Kip-Chumba</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7</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8" w:history="1">
        <w:r w:rsidR="00783B89" w:rsidRPr="00783B89">
          <w:rPr>
            <w:rFonts w:ascii="Times New Roman" w:eastAsia="Times New Roman" w:hAnsi="Times New Roman" w:cs="Times New Roman"/>
            <w:b/>
            <w:bCs/>
            <w:i/>
            <w:noProof/>
            <w:color w:val="000000" w:themeColor="text1"/>
            <w:sz w:val="24"/>
          </w:rPr>
          <w:t>Keeney, Lisa</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7</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49" w:history="1">
        <w:r w:rsidR="00783B89" w:rsidRPr="00783B89">
          <w:rPr>
            <w:rFonts w:ascii="Times New Roman" w:eastAsia="Times New Roman" w:hAnsi="Times New Roman" w:cs="Times New Roman"/>
            <w:b/>
            <w:bCs/>
            <w:i/>
            <w:noProof/>
            <w:color w:val="000000" w:themeColor="text1"/>
            <w:sz w:val="24"/>
          </w:rPr>
          <w:t>Kobberstad, Matthew</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8</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0" w:history="1">
        <w:r w:rsidR="00783B89" w:rsidRPr="00783B89">
          <w:rPr>
            <w:rFonts w:ascii="Times New Roman" w:eastAsia="Times New Roman" w:hAnsi="Times New Roman" w:cs="Times New Roman"/>
            <w:b/>
            <w:bCs/>
            <w:i/>
            <w:noProof/>
            <w:color w:val="000000" w:themeColor="text1"/>
            <w:sz w:val="24"/>
          </w:rPr>
          <w:t>Koch, David</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8</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1" w:history="1">
        <w:r w:rsidR="00783B89" w:rsidRPr="00783B89">
          <w:rPr>
            <w:rFonts w:ascii="Times New Roman" w:eastAsia="Times New Roman" w:hAnsi="Times New Roman" w:cs="Times New Roman"/>
            <w:b/>
            <w:bCs/>
            <w:i/>
            <w:noProof/>
            <w:color w:val="000000" w:themeColor="text1"/>
            <w:sz w:val="24"/>
          </w:rPr>
          <w:t>Kosina, Allison</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9</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2" w:history="1">
        <w:r w:rsidR="00783B89" w:rsidRPr="00783B89">
          <w:rPr>
            <w:rFonts w:ascii="Times New Roman" w:eastAsia="Times New Roman" w:hAnsi="Times New Roman" w:cs="Times New Roman"/>
            <w:b/>
            <w:bCs/>
            <w:i/>
            <w:noProof/>
            <w:color w:val="000000" w:themeColor="text1"/>
            <w:sz w:val="24"/>
          </w:rPr>
          <w:t>Kupisz, Nichole</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9</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3" w:history="1">
        <w:r w:rsidR="00783B89" w:rsidRPr="00783B89">
          <w:rPr>
            <w:rFonts w:ascii="Times New Roman" w:eastAsia="Times New Roman" w:hAnsi="Times New Roman" w:cs="Times New Roman"/>
            <w:b/>
            <w:bCs/>
            <w:i/>
            <w:noProof/>
            <w:color w:val="000000" w:themeColor="text1"/>
            <w:sz w:val="24"/>
          </w:rPr>
          <w:t>Lachheb, Ahmed</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10</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4" w:history="1">
        <w:r w:rsidR="00783B89" w:rsidRPr="00783B89">
          <w:rPr>
            <w:rFonts w:ascii="Times New Roman" w:eastAsia="Times New Roman" w:hAnsi="Times New Roman" w:cs="Times New Roman"/>
            <w:b/>
            <w:bCs/>
            <w:i/>
            <w:noProof/>
            <w:color w:val="000000" w:themeColor="text1"/>
            <w:sz w:val="24"/>
          </w:rPr>
          <w:t>Loza, Genesis</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10</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5" w:history="1">
        <w:r w:rsidR="00783B89" w:rsidRPr="00783B89">
          <w:rPr>
            <w:rFonts w:ascii="Times New Roman" w:eastAsia="Times New Roman" w:hAnsi="Times New Roman" w:cs="Times New Roman"/>
            <w:b/>
            <w:bCs/>
            <w:i/>
            <w:noProof/>
            <w:color w:val="000000" w:themeColor="text1"/>
            <w:sz w:val="24"/>
          </w:rPr>
          <w:t>Madias, Macey</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11</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6" w:history="1">
        <w:r w:rsidR="00783B89" w:rsidRPr="00783B89">
          <w:rPr>
            <w:rFonts w:ascii="Times New Roman" w:eastAsia="Times New Roman" w:hAnsi="Times New Roman" w:cs="Times New Roman"/>
            <w:b/>
            <w:bCs/>
            <w:i/>
            <w:noProof/>
            <w:color w:val="000000" w:themeColor="text1"/>
            <w:sz w:val="24"/>
          </w:rPr>
          <w:t>Malfroid, Martin</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11</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7" w:history="1">
        <w:r w:rsidR="00783B89" w:rsidRPr="00783B89">
          <w:rPr>
            <w:rFonts w:ascii="Times New Roman" w:eastAsia="Times New Roman" w:hAnsi="Times New Roman" w:cs="Times New Roman"/>
            <w:b/>
            <w:bCs/>
            <w:i/>
            <w:noProof/>
            <w:color w:val="000000" w:themeColor="text1"/>
            <w:sz w:val="24"/>
          </w:rPr>
          <w:t>McCormick, Sarah</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11</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8" w:history="1">
        <w:r w:rsidR="00783B89" w:rsidRPr="00783B89">
          <w:rPr>
            <w:rFonts w:ascii="Times New Roman" w:eastAsia="Times New Roman" w:hAnsi="Times New Roman" w:cs="Times New Roman"/>
            <w:b/>
            <w:bCs/>
            <w:i/>
            <w:noProof/>
            <w:color w:val="000000" w:themeColor="text1"/>
            <w:sz w:val="24"/>
          </w:rPr>
          <w:t>Miller, Cameron</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12</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59" w:history="1">
        <w:r w:rsidR="00783B89" w:rsidRPr="00783B89">
          <w:rPr>
            <w:rFonts w:ascii="Times New Roman" w:eastAsia="Times New Roman" w:hAnsi="Times New Roman" w:cs="Times New Roman"/>
            <w:b/>
            <w:bCs/>
            <w:i/>
            <w:noProof/>
            <w:color w:val="000000" w:themeColor="text1"/>
            <w:sz w:val="24"/>
          </w:rPr>
          <w:t>Mitchell, Joshua</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12</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0" w:history="1">
        <w:r w:rsidR="00783B89" w:rsidRPr="00783B89">
          <w:rPr>
            <w:rFonts w:ascii="Times New Roman" w:eastAsia="Times New Roman" w:hAnsi="Times New Roman" w:cs="Times New Roman"/>
            <w:b/>
            <w:bCs/>
            <w:i/>
            <w:noProof/>
            <w:color w:val="000000" w:themeColor="text1"/>
            <w:sz w:val="24"/>
          </w:rPr>
          <w:t>Mitrovich, Michael</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13</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1" w:history="1">
        <w:r w:rsidR="00783B89" w:rsidRPr="00783B89">
          <w:rPr>
            <w:rFonts w:ascii="Times New Roman" w:eastAsia="Times New Roman" w:hAnsi="Times New Roman" w:cs="Times New Roman"/>
            <w:b/>
            <w:bCs/>
            <w:i/>
            <w:noProof/>
            <w:color w:val="000000" w:themeColor="text1"/>
            <w:sz w:val="24"/>
          </w:rPr>
          <w:t>Panaccio, Diane</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13</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2" w:history="1">
        <w:r w:rsidR="00783B89" w:rsidRPr="00783B89">
          <w:rPr>
            <w:rFonts w:ascii="Times New Roman" w:eastAsia="Times New Roman" w:hAnsi="Times New Roman" w:cs="Times New Roman"/>
            <w:b/>
            <w:bCs/>
            <w:i/>
            <w:noProof/>
            <w:color w:val="000000" w:themeColor="text1"/>
            <w:sz w:val="24"/>
          </w:rPr>
          <w:t>Runyon, Doralynn</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14</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3" w:history="1">
        <w:r w:rsidR="00783B89" w:rsidRPr="00783B89">
          <w:rPr>
            <w:rFonts w:ascii="Times New Roman" w:eastAsia="Times New Roman" w:hAnsi="Times New Roman" w:cs="Times New Roman"/>
            <w:b/>
            <w:bCs/>
            <w:i/>
            <w:noProof/>
            <w:color w:val="000000" w:themeColor="text1"/>
            <w:sz w:val="24"/>
          </w:rPr>
          <w:t>Schmidt, Thomas</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14</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4" w:history="1">
        <w:r w:rsidR="00783B89" w:rsidRPr="00783B89">
          <w:rPr>
            <w:rFonts w:ascii="Times New Roman" w:eastAsia="Times New Roman" w:hAnsi="Times New Roman" w:cs="Times New Roman"/>
            <w:b/>
            <w:bCs/>
            <w:i/>
            <w:noProof/>
            <w:color w:val="000000" w:themeColor="text1"/>
            <w:sz w:val="24"/>
          </w:rPr>
          <w:t>Shields, Stephanie</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15</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5" w:history="1">
        <w:r w:rsidR="00783B89" w:rsidRPr="00783B89">
          <w:rPr>
            <w:rFonts w:ascii="Times New Roman" w:eastAsia="Times New Roman" w:hAnsi="Times New Roman" w:cs="Times New Roman"/>
            <w:b/>
            <w:bCs/>
            <w:i/>
            <w:noProof/>
            <w:color w:val="000000" w:themeColor="text1"/>
            <w:sz w:val="24"/>
          </w:rPr>
          <w:t>Stoddard, Micah</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15</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6" w:history="1">
        <w:r w:rsidR="00783B89" w:rsidRPr="00783B89">
          <w:rPr>
            <w:rFonts w:ascii="Times New Roman" w:eastAsia="Times New Roman" w:hAnsi="Times New Roman" w:cs="Times New Roman"/>
            <w:b/>
            <w:bCs/>
            <w:i/>
            <w:noProof/>
            <w:color w:val="000000" w:themeColor="text1"/>
            <w:sz w:val="24"/>
          </w:rPr>
          <w:t>Vega, Nicole</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15</w:t>
        </w:r>
      </w:hyperlink>
    </w:p>
    <w:p w:rsidR="00783B89" w:rsidRPr="00783B89" w:rsidRDefault="00B90257" w:rsidP="00783B89">
      <w:pPr>
        <w:tabs>
          <w:tab w:val="right" w:leader="dot" w:pos="9350"/>
        </w:tabs>
        <w:spacing w:after="100" w:line="240" w:lineRule="auto"/>
        <w:rPr>
          <w:rFonts w:ascii="Times New Roman" w:eastAsia="Times New Roman" w:hAnsi="Times New Roman" w:cs="Times New Roman"/>
          <w:b/>
          <w:i/>
          <w:noProof/>
          <w:color w:val="000000" w:themeColor="text1"/>
        </w:rPr>
      </w:pPr>
      <w:hyperlink w:anchor="_Toc447116967" w:history="1">
        <w:r w:rsidR="00783B89" w:rsidRPr="00783B89">
          <w:rPr>
            <w:rFonts w:ascii="Times New Roman" w:eastAsia="Times New Roman" w:hAnsi="Times New Roman" w:cs="Times New Roman"/>
            <w:b/>
            <w:bCs/>
            <w:i/>
            <w:noProof/>
            <w:color w:val="000000" w:themeColor="text1"/>
            <w:sz w:val="24"/>
          </w:rPr>
          <w:t>Wernette, Andrew</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16</w:t>
        </w:r>
      </w:hyperlink>
    </w:p>
    <w:p w:rsidR="00783B89" w:rsidRDefault="00B90257" w:rsidP="00783B89">
      <w:pPr>
        <w:tabs>
          <w:tab w:val="right" w:leader="dot" w:pos="9350"/>
        </w:tabs>
        <w:spacing w:after="100" w:line="240" w:lineRule="auto"/>
        <w:rPr>
          <w:rFonts w:ascii="Times New Roman" w:eastAsia="Calibri" w:hAnsi="Times New Roman" w:cs="Times New Roman"/>
          <w:b/>
          <w:i/>
          <w:noProof/>
          <w:color w:val="000000" w:themeColor="text1"/>
          <w:sz w:val="24"/>
        </w:rPr>
        <w:sectPr w:rsidR="00783B89">
          <w:footerReference w:type="default" r:id="rId6"/>
          <w:pgSz w:w="12240" w:h="15840"/>
          <w:pgMar w:top="1440" w:right="1440" w:bottom="1440" w:left="1440" w:header="720" w:footer="720" w:gutter="0"/>
          <w:cols w:space="720"/>
          <w:docGrid w:linePitch="360"/>
        </w:sectPr>
      </w:pPr>
      <w:hyperlink w:anchor="_Toc447116968" w:history="1">
        <w:r w:rsidR="00783B89" w:rsidRPr="00783B89">
          <w:rPr>
            <w:rFonts w:ascii="Times New Roman" w:eastAsia="Times New Roman" w:hAnsi="Times New Roman" w:cs="Times New Roman"/>
            <w:b/>
            <w:bCs/>
            <w:i/>
            <w:noProof/>
            <w:color w:val="000000" w:themeColor="text1"/>
            <w:sz w:val="24"/>
          </w:rPr>
          <w:t>Winters, Brittney</w:t>
        </w:r>
        <w:r w:rsidR="00783B89" w:rsidRPr="00783B89">
          <w:rPr>
            <w:rFonts w:ascii="Times New Roman" w:eastAsia="Calibri" w:hAnsi="Times New Roman" w:cs="Times New Roman"/>
            <w:b/>
            <w:i/>
            <w:noProof/>
            <w:webHidden/>
            <w:color w:val="000000" w:themeColor="text1"/>
            <w:sz w:val="24"/>
          </w:rPr>
          <w:tab/>
        </w:r>
        <w:r w:rsidR="00783B89">
          <w:rPr>
            <w:rFonts w:ascii="Times New Roman" w:eastAsia="Calibri" w:hAnsi="Times New Roman" w:cs="Times New Roman"/>
            <w:b/>
            <w:i/>
            <w:noProof/>
            <w:webHidden/>
            <w:color w:val="000000" w:themeColor="text1"/>
            <w:sz w:val="24"/>
          </w:rPr>
          <w:t>16</w:t>
        </w:r>
      </w:hyperlink>
    </w:p>
    <w:p w:rsidR="00783B89" w:rsidRPr="00783B89" w:rsidRDefault="00783B89" w:rsidP="00783B89">
      <w:pPr>
        <w:tabs>
          <w:tab w:val="right" w:leader="dot" w:pos="9350"/>
        </w:tabs>
        <w:spacing w:after="100" w:line="240" w:lineRule="auto"/>
        <w:rPr>
          <w:rFonts w:ascii="Times New Roman" w:eastAsia="Times New Roman" w:hAnsi="Times New Roman" w:cs="Times New Roman"/>
          <w:b/>
          <w:i/>
          <w:noProof/>
          <w:color w:val="000000" w:themeColor="text1"/>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8"/>
          <w:szCs w:val="28"/>
        </w:rPr>
      </w:pPr>
      <w:bookmarkStart w:id="1" w:name="_Toc447116937"/>
      <w:r w:rsidRPr="00783B89">
        <w:rPr>
          <w:rFonts w:ascii="Times New Roman" w:eastAsia="Times New Roman" w:hAnsi="Times New Roman" w:cs="Times New Roman"/>
          <w:b/>
          <w:bCs/>
          <w:sz w:val="28"/>
          <w:szCs w:val="28"/>
        </w:rPr>
        <w:t>ACF 2013 January - March Presentations</w:t>
      </w:r>
      <w:bookmarkEnd w:id="1"/>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2" w:name="_Toc443487401"/>
      <w:bookmarkStart w:id="3" w:name="_Toc443920443"/>
      <w:bookmarkStart w:id="4" w:name="_Toc447116938"/>
      <w:proofErr w:type="spellStart"/>
      <w:r w:rsidRPr="00783B89">
        <w:rPr>
          <w:rFonts w:ascii="Times New Roman" w:eastAsia="Times New Roman" w:hAnsi="Times New Roman" w:cs="Times New Roman"/>
          <w:b/>
          <w:bCs/>
          <w:sz w:val="24"/>
          <w:szCs w:val="24"/>
        </w:rPr>
        <w:t>Benthem</w:t>
      </w:r>
      <w:proofErr w:type="spellEnd"/>
      <w:r w:rsidRPr="00783B89">
        <w:rPr>
          <w:rFonts w:ascii="Times New Roman" w:eastAsia="Times New Roman" w:hAnsi="Times New Roman" w:cs="Times New Roman"/>
          <w:b/>
          <w:bCs/>
          <w:sz w:val="24"/>
          <w:szCs w:val="24"/>
        </w:rPr>
        <w:t>, Nicholas</w:t>
      </w:r>
      <w:bookmarkEnd w:id="2"/>
      <w:bookmarkEnd w:id="3"/>
      <w:bookmarkEnd w:id="4"/>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American Mathematical Society Joint Mathematics Meetings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"Low Dimensional Lie Algebra Dimension Reduction by </w:t>
      </w:r>
      <w:proofErr w:type="spellStart"/>
      <w:r w:rsidRPr="00783B89">
        <w:rPr>
          <w:rFonts w:ascii="Times New Roman" w:eastAsia="Calibri" w:hAnsi="Times New Roman" w:cs="Times New Roman"/>
          <w:sz w:val="24"/>
        </w:rPr>
        <w:t>Modding</w:t>
      </w:r>
      <w:proofErr w:type="spellEnd"/>
      <w:r w:rsidRPr="00783B89">
        <w:rPr>
          <w:rFonts w:ascii="Times New Roman" w:eastAsia="Calibri" w:hAnsi="Times New Roman" w:cs="Times New Roman"/>
          <w:sz w:val="24"/>
        </w:rPr>
        <w:t xml:space="preserve"> by the Center"</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We present our work in Lie Algebras change of basis. We investigate the problem of low dimensional matrix Lie Algebras and their reduction through </w:t>
      </w:r>
      <w:proofErr w:type="spellStart"/>
      <w:r w:rsidRPr="00783B89">
        <w:rPr>
          <w:rFonts w:ascii="Times New Roman" w:eastAsia="Calibri" w:hAnsi="Times New Roman" w:cs="Times New Roman"/>
          <w:sz w:val="24"/>
        </w:rPr>
        <w:t>modding</w:t>
      </w:r>
      <w:proofErr w:type="spellEnd"/>
      <w:r w:rsidRPr="00783B89">
        <w:rPr>
          <w:rFonts w:ascii="Times New Roman" w:eastAsia="Calibri" w:hAnsi="Times New Roman" w:cs="Times New Roman"/>
          <w:sz w:val="24"/>
        </w:rPr>
        <w:t xml:space="preserve"> by the center. The results are applicable in quantum physics and Lie Algebra theory.</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5" w:name="_Toc443487402"/>
      <w:bookmarkStart w:id="6" w:name="_Toc443920444"/>
      <w:bookmarkStart w:id="7" w:name="_Toc447116939"/>
      <w:proofErr w:type="spellStart"/>
      <w:r w:rsidRPr="00783B89">
        <w:rPr>
          <w:rFonts w:ascii="Times New Roman" w:eastAsia="Times New Roman" w:hAnsi="Times New Roman" w:cs="Times New Roman"/>
          <w:b/>
          <w:bCs/>
          <w:sz w:val="24"/>
          <w:szCs w:val="24"/>
        </w:rPr>
        <w:t>Chairez</w:t>
      </w:r>
      <w:proofErr w:type="spellEnd"/>
      <w:r w:rsidRPr="00783B89">
        <w:rPr>
          <w:rFonts w:ascii="Times New Roman" w:eastAsia="Times New Roman" w:hAnsi="Times New Roman" w:cs="Times New Roman"/>
          <w:b/>
          <w:bCs/>
          <w:sz w:val="24"/>
          <w:szCs w:val="24"/>
        </w:rPr>
        <w:t>, Julianna</w:t>
      </w:r>
      <w:bookmarkEnd w:id="5"/>
      <w:bookmarkEnd w:id="6"/>
      <w:bookmarkEnd w:id="7"/>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Exploring Trumpet in Greece 2013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"GVSU Trumpet </w:t>
      </w:r>
      <w:proofErr w:type="gramStart"/>
      <w:r w:rsidRPr="00783B89">
        <w:rPr>
          <w:rFonts w:ascii="Times New Roman" w:eastAsia="Calibri" w:hAnsi="Times New Roman" w:cs="Times New Roman"/>
          <w:sz w:val="24"/>
        </w:rPr>
        <w:t>A</w:t>
      </w:r>
      <w:proofErr w:type="gramEnd"/>
      <w:r w:rsidRPr="00783B89">
        <w:rPr>
          <w:rFonts w:ascii="Times New Roman" w:eastAsia="Calibri" w:hAnsi="Times New Roman" w:cs="Times New Roman"/>
          <w:sz w:val="24"/>
        </w:rPr>
        <w:t xml:space="preserve"> Ensemble"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Exploring Trumpet </w:t>
      </w:r>
      <w:proofErr w:type="gramStart"/>
      <w:r w:rsidRPr="00783B89">
        <w:rPr>
          <w:rFonts w:ascii="Times New Roman" w:eastAsia="Calibri" w:hAnsi="Times New Roman" w:cs="Times New Roman"/>
          <w:sz w:val="24"/>
        </w:rPr>
        <w:t>In</w:t>
      </w:r>
      <w:proofErr w:type="gramEnd"/>
      <w:r w:rsidRPr="00783B89">
        <w:rPr>
          <w:rFonts w:ascii="Times New Roman" w:eastAsia="Calibri" w:hAnsi="Times New Roman" w:cs="Times New Roman"/>
          <w:sz w:val="24"/>
        </w:rPr>
        <w:t xml:space="preserve"> Greece offers a great opportunity for our ensemble to meet and perform with many international artists. We can also get one on one time with these artists giving us a chance to learn at a more personal level Many of our members have not traveled out of the country before making this not only a musical experience but a cultural one. We will also spend some time in different parts of Greece, giving us a chance to experience and learn about the </w:t>
      </w:r>
      <w:proofErr w:type="spellStart"/>
      <w:r w:rsidRPr="00783B89">
        <w:rPr>
          <w:rFonts w:ascii="Times New Roman" w:eastAsia="Calibri" w:hAnsi="Times New Roman" w:cs="Times New Roman"/>
          <w:sz w:val="24"/>
        </w:rPr>
        <w:t>culture.This</w:t>
      </w:r>
      <w:proofErr w:type="spellEnd"/>
      <w:r w:rsidRPr="00783B89">
        <w:rPr>
          <w:rFonts w:ascii="Times New Roman" w:eastAsia="Calibri" w:hAnsi="Times New Roman" w:cs="Times New Roman"/>
          <w:sz w:val="24"/>
        </w:rPr>
        <w:t xml:space="preserve"> also sets an example for Grand Valley's music program and can give us skills to improve not only ourselves but the ensembles we participate in.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8" w:name="_Toc443487403"/>
      <w:bookmarkStart w:id="9" w:name="_Toc443920445"/>
      <w:bookmarkStart w:id="10" w:name="_Toc447116940"/>
      <w:r w:rsidRPr="00783B89">
        <w:rPr>
          <w:rFonts w:ascii="Times New Roman" w:eastAsia="Times New Roman" w:hAnsi="Times New Roman" w:cs="Times New Roman"/>
          <w:b/>
          <w:bCs/>
          <w:sz w:val="24"/>
          <w:szCs w:val="24"/>
        </w:rPr>
        <w:t>Chen, Yue</w:t>
      </w:r>
      <w:bookmarkEnd w:id="8"/>
      <w:bookmarkEnd w:id="9"/>
      <w:bookmarkEnd w:id="10"/>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64th Annual Convention of the Conference on College Composition and Communication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"New Generation of Second Language Writing Studies in China"</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The presenter focuses on China's graduate students' concerns about second language writing. After reviewing Chinese graduate students' theses and dissertations from the past five years (2007-2011), the presenter demonstrates both trends and patterns within the literature. She also presents implications to the development of second language writing studies in the English-as-a-Foreign-Language settings.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11" w:name="_Toc443487404"/>
      <w:bookmarkStart w:id="12" w:name="_Toc443920446"/>
      <w:bookmarkStart w:id="13" w:name="_Toc447116941"/>
      <w:r w:rsidRPr="00783B89">
        <w:rPr>
          <w:rFonts w:ascii="Times New Roman" w:eastAsia="Times New Roman" w:hAnsi="Times New Roman" w:cs="Times New Roman"/>
          <w:b/>
          <w:bCs/>
          <w:sz w:val="24"/>
          <w:szCs w:val="24"/>
        </w:rPr>
        <w:t>Christensen, Janet</w:t>
      </w:r>
      <w:bookmarkEnd w:id="11"/>
      <w:bookmarkEnd w:id="12"/>
      <w:bookmarkEnd w:id="13"/>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Exploring Trumpet in Greece 2013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"GVSU Trumpet </w:t>
      </w:r>
      <w:proofErr w:type="gramStart"/>
      <w:r w:rsidRPr="00783B89">
        <w:rPr>
          <w:rFonts w:ascii="Times New Roman" w:eastAsia="Calibri" w:hAnsi="Times New Roman" w:cs="Times New Roman"/>
          <w:sz w:val="24"/>
        </w:rPr>
        <w:t>A</w:t>
      </w:r>
      <w:proofErr w:type="gramEnd"/>
      <w:r w:rsidRPr="00783B89">
        <w:rPr>
          <w:rFonts w:ascii="Times New Roman" w:eastAsia="Calibri" w:hAnsi="Times New Roman" w:cs="Times New Roman"/>
          <w:sz w:val="24"/>
        </w:rPr>
        <w:t xml:space="preserve"> Ensemble"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The Exploring Trumpet in Greece music conference is an amazing opportunity. The guest trumpet players are world class, one of my </w:t>
      </w:r>
      <w:proofErr w:type="spellStart"/>
      <w:r w:rsidRPr="00783B89">
        <w:rPr>
          <w:rFonts w:ascii="Times New Roman" w:eastAsia="Calibri" w:hAnsi="Times New Roman" w:cs="Times New Roman"/>
          <w:sz w:val="24"/>
        </w:rPr>
        <w:t>all time</w:t>
      </w:r>
      <w:proofErr w:type="spellEnd"/>
      <w:r w:rsidRPr="00783B89">
        <w:rPr>
          <w:rFonts w:ascii="Times New Roman" w:eastAsia="Calibri" w:hAnsi="Times New Roman" w:cs="Times New Roman"/>
          <w:sz w:val="24"/>
        </w:rPr>
        <w:t xml:space="preserve"> favorite trumpet players is going to be there and I am so excited! The students get one on one time with them to ask questions and learn about playing trumpet in the professional world. As an American, it would be a learning experience to hear about the music world in Europe and the differences from the United States, and especially in Greece to see how the trumpet players are faring in their current economy. The conference exposes its students to music, but also the culture and history of Greece. The ensemble is only a small portion of the trumpet studio and we will impart any knowledge we gain from this experience to the rest of the studio and our other ensembles we participate in. It would benefit Grand Valley because we would be giving our music program exposure on the global scale.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14" w:name="_Toc443487405"/>
      <w:bookmarkStart w:id="15" w:name="_Toc443920447"/>
      <w:bookmarkStart w:id="16" w:name="_Toc447116942"/>
      <w:r w:rsidRPr="00783B89">
        <w:rPr>
          <w:rFonts w:ascii="Times New Roman" w:eastAsia="Times New Roman" w:hAnsi="Times New Roman" w:cs="Times New Roman"/>
          <w:b/>
          <w:bCs/>
          <w:sz w:val="24"/>
          <w:szCs w:val="24"/>
        </w:rPr>
        <w:t>Connelly, Ashley</w:t>
      </w:r>
      <w:bookmarkEnd w:id="14"/>
      <w:bookmarkEnd w:id="15"/>
      <w:bookmarkEnd w:id="16"/>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American Therapeutic Recreation Association (ATRA) Mid-Year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"Therapeutic Dolphin Encounters"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lastRenderedPageBreak/>
        <w:t>This session has been approved by the NCTRC for CEU-approval. During this presentation I will educate professionals on a newly found therapy technique, known as "Dolphin Encounters". I will highlight the experience I had at my fieldwork in Florida, improvements that I documented in the children that came for the therapy, and other facilities across the world that are engaging in this technique.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17" w:name="_Toc443487406"/>
      <w:bookmarkStart w:id="18" w:name="_Toc443920448"/>
      <w:bookmarkStart w:id="19" w:name="_Toc447116943"/>
      <w:proofErr w:type="spellStart"/>
      <w:r w:rsidRPr="00783B89">
        <w:rPr>
          <w:rFonts w:ascii="Times New Roman" w:eastAsia="Times New Roman" w:hAnsi="Times New Roman" w:cs="Times New Roman"/>
          <w:b/>
          <w:bCs/>
          <w:sz w:val="24"/>
          <w:szCs w:val="24"/>
        </w:rPr>
        <w:t>DeHart</w:t>
      </w:r>
      <w:proofErr w:type="spellEnd"/>
      <w:r w:rsidRPr="00783B89">
        <w:rPr>
          <w:rFonts w:ascii="Times New Roman" w:eastAsia="Times New Roman" w:hAnsi="Times New Roman" w:cs="Times New Roman"/>
          <w:b/>
          <w:bCs/>
          <w:sz w:val="24"/>
          <w:szCs w:val="24"/>
        </w:rPr>
        <w:t>, Abigail</w:t>
      </w:r>
      <w:bookmarkEnd w:id="17"/>
      <w:bookmarkEnd w:id="18"/>
      <w:bookmarkEnd w:id="19"/>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Center for the Study of Scottish Philosophy (CSSP) SPRING WORKSHOP 2013: Scottish Reactions to Mandeville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"Bernard Mandeville, the Social Critic"</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proofErr w:type="spellStart"/>
      <w:r w:rsidRPr="00783B89">
        <w:rPr>
          <w:rFonts w:ascii="Times New Roman" w:eastAsia="Calibri" w:hAnsi="Times New Roman" w:cs="Times New Roman"/>
          <w:sz w:val="24"/>
        </w:rPr>
        <w:t>DeHart</w:t>
      </w:r>
      <w:proofErr w:type="spellEnd"/>
      <w:r w:rsidRPr="00783B89">
        <w:rPr>
          <w:rFonts w:ascii="Times New Roman" w:eastAsia="Calibri" w:hAnsi="Times New Roman" w:cs="Times New Roman"/>
          <w:sz w:val="24"/>
        </w:rPr>
        <w:t xml:space="preserve">, Abigail E. Bernard Mandeville, the Social Critic How does a poem make its way into serious philosophical discussion? By the time Bernard Mandeville published the infamous Fable of the Bees in 1705, it included the poem The Grumbling Hive and it quickly became a public scandal. This poem has often been interpreted as directly obvious: his position on the goodness of mankind. In The Grumbling Hive, the allegorical beehive thrives on selfishness and vanity, but when virtue starts to surface, the hive deteriorates and eventually collapses. The implication is clear for the beehive, but perhaps not for humanity because it seems paradoxical to suggest that a society is better when it promotes a culture characterized by private vice. The poems humorous, contradictory ending demonstrates that vice can look surprisingly like virtue if implemented correctly. Because of this conclusion, many writers of the Scottish Enlightenment placed Mandeville into the same category as the egoist, Thomas Hobbes. This paper will look at </w:t>
      </w:r>
      <w:proofErr w:type="spellStart"/>
      <w:r w:rsidRPr="00783B89">
        <w:rPr>
          <w:rFonts w:ascii="Times New Roman" w:eastAsia="Calibri" w:hAnsi="Times New Roman" w:cs="Times New Roman"/>
          <w:sz w:val="24"/>
        </w:rPr>
        <w:t>Hutchesons</w:t>
      </w:r>
      <w:proofErr w:type="spellEnd"/>
      <w:r w:rsidRPr="00783B89">
        <w:rPr>
          <w:rFonts w:ascii="Times New Roman" w:eastAsia="Calibri" w:hAnsi="Times New Roman" w:cs="Times New Roman"/>
          <w:sz w:val="24"/>
        </w:rPr>
        <w:t xml:space="preserve"> reaction to Mandeville as representative of the typical interpretation of his poem, namely that selfishness and vanity, while responsible for corruption, are useful because they also produce economic prosperity. The problem with this direct interpretation is that Mandeville wrote a poem, not a straightforward account of the origins of morality. Bernard Mandeville would have known the conclusion of The Grumbling Hive was a ridiculous answer to a social problem, which is why it is fitting to read it, instead, as a satire. If a satire was intended, then the conclusion would be rather fitting because a satire is meant to be ironic and humorous all the </w:t>
      </w:r>
      <w:r w:rsidRPr="00783B89">
        <w:rPr>
          <w:rFonts w:ascii="Times New Roman" w:eastAsia="Calibri" w:hAnsi="Times New Roman" w:cs="Times New Roman"/>
          <w:sz w:val="24"/>
        </w:rPr>
        <w:lastRenderedPageBreak/>
        <w:t xml:space="preserve">while shaming and shaping its target into improvement. This interpretation becomes all the more meaningful when it is read within the social context of </w:t>
      </w:r>
      <w:proofErr w:type="spellStart"/>
      <w:r w:rsidRPr="00783B89">
        <w:rPr>
          <w:rFonts w:ascii="Times New Roman" w:eastAsia="Calibri" w:hAnsi="Times New Roman" w:cs="Times New Roman"/>
          <w:sz w:val="24"/>
        </w:rPr>
        <w:t>Mandevilles</w:t>
      </w:r>
      <w:proofErr w:type="spellEnd"/>
      <w:r w:rsidRPr="00783B89">
        <w:rPr>
          <w:rFonts w:ascii="Times New Roman" w:eastAsia="Calibri" w:hAnsi="Times New Roman" w:cs="Times New Roman"/>
          <w:sz w:val="24"/>
        </w:rPr>
        <w:t xml:space="preserve"> life, because the poem would have been, at best, an uncomfortable read for those who were educated and had power. During the time he was writing, Mandeville strongly disagreed with the formation of the charity schools that sought to instill virtue into the poor. He was a critic of these schools because he knew the uneducated only seemed to have more vice, but realistically all that the socially educated man knew how to do was manipulate others into thinking his vice was virtue. He was not against education for the poor on principle, but rather strongly opposed a system that promoted private vice disguised as public virtue. Reassessing the Scottish response to Mandeville while interpreting his poem as a satire, this paper will reexamine the fairness of his charge as an egoist in attempt to view him as both a philosopher and a social critic. </w:t>
      </w:r>
      <w:hyperlink r:id="rId7" w:history="1">
        <w:r w:rsidRPr="00783B89">
          <w:rPr>
            <w:rFonts w:ascii="Times New Roman" w:eastAsia="Calibri" w:hAnsi="Times New Roman" w:cs="Times New Roman"/>
            <w:color w:val="0000FF"/>
            <w:sz w:val="24"/>
            <w:u w:val="single"/>
          </w:rPr>
          <w:t>http://www.ptsem.edu/library/cssp/default.aspx?id=10881</w:t>
        </w:r>
      </w:hyperlink>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20" w:name="_Toc443487407"/>
      <w:bookmarkStart w:id="21" w:name="_Toc443920449"/>
      <w:bookmarkStart w:id="22" w:name="_Toc447116944"/>
      <w:proofErr w:type="spellStart"/>
      <w:r w:rsidRPr="00783B89">
        <w:rPr>
          <w:rFonts w:ascii="Times New Roman" w:eastAsia="Times New Roman" w:hAnsi="Times New Roman" w:cs="Times New Roman"/>
          <w:b/>
          <w:bCs/>
          <w:sz w:val="24"/>
          <w:szCs w:val="24"/>
        </w:rPr>
        <w:t>Docter</w:t>
      </w:r>
      <w:proofErr w:type="spellEnd"/>
      <w:r w:rsidRPr="00783B89">
        <w:rPr>
          <w:rFonts w:ascii="Times New Roman" w:eastAsia="Times New Roman" w:hAnsi="Times New Roman" w:cs="Times New Roman"/>
          <w:b/>
          <w:bCs/>
          <w:sz w:val="24"/>
          <w:szCs w:val="24"/>
        </w:rPr>
        <w:t>, Brianne</w:t>
      </w:r>
      <w:bookmarkEnd w:id="20"/>
      <w:bookmarkEnd w:id="21"/>
      <w:bookmarkEnd w:id="22"/>
      <w:r w:rsidRPr="00783B89">
        <w:rPr>
          <w:rFonts w:ascii="Times New Roman" w:eastAsia="Times New Roman" w:hAnsi="Times New Roman" w:cs="Times New Roman"/>
          <w:b/>
          <w:bCs/>
          <w:sz w:val="24"/>
          <w:szCs w:val="24"/>
        </w:rPr>
        <w:t xml:space="preserve"> </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American Chemical Society: 23rd Enzyme Mechanisms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"Probing the role of </w:t>
      </w:r>
      <w:proofErr w:type="spellStart"/>
      <w:r w:rsidRPr="00783B89">
        <w:rPr>
          <w:rFonts w:ascii="Times New Roman" w:eastAsia="Calibri" w:hAnsi="Times New Roman" w:cs="Times New Roman"/>
          <w:sz w:val="24"/>
        </w:rPr>
        <w:t>Asn</w:t>
      </w:r>
      <w:proofErr w:type="spellEnd"/>
      <w:r w:rsidRPr="00783B89">
        <w:rPr>
          <w:rFonts w:ascii="Times New Roman" w:eastAsia="Calibri" w:hAnsi="Times New Roman" w:cs="Times New Roman"/>
          <w:sz w:val="24"/>
        </w:rPr>
        <w:t xml:space="preserve"> 152 in the class C ²-lactamase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a class C ²-lactamase, is a main cause of antibiotic resistance to </w:t>
      </w:r>
      <w:proofErr w:type="spellStart"/>
      <w:r w:rsidRPr="00783B89">
        <w:rPr>
          <w:rFonts w:ascii="Times New Roman" w:eastAsia="Calibri" w:hAnsi="Times New Roman" w:cs="Times New Roman"/>
          <w:sz w:val="24"/>
        </w:rPr>
        <w:t>cephalosporins</w:t>
      </w:r>
      <w:proofErr w:type="spellEnd"/>
      <w:r w:rsidRPr="00783B89">
        <w:rPr>
          <w:rFonts w:ascii="Times New Roman" w:eastAsia="Calibri" w:hAnsi="Times New Roman" w:cs="Times New Roman"/>
          <w:sz w:val="24"/>
        </w:rPr>
        <w:t xml:space="preserve"> in many species of bacteria. In the hydrolytic cleavage of antibiotics by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the current proposed mechanism involves an acyl-intermediate, where the enzyme becomes covalently attached to the drug at serine-64, before an activated water molecule hydrolyzes the bond and regenerates the enzyme. Although this mechanism is generally accepted, the exact roles that the other active site residues play in recognition and breakdown of the substrate are not fully understood. Here, we investigate the role of the active site residue asparagine-152 (Asn152) in E. coli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by mutating it to a glycine, serine, or threonine residue and examining the effect that these mutations have on kinetic and structural properties with four different ²-lactam drugs: cefotaxime, </w:t>
      </w:r>
      <w:proofErr w:type="spellStart"/>
      <w:r w:rsidRPr="00783B89">
        <w:rPr>
          <w:rFonts w:ascii="Times New Roman" w:eastAsia="Calibri" w:hAnsi="Times New Roman" w:cs="Times New Roman"/>
          <w:sz w:val="24"/>
        </w:rPr>
        <w:t>cefoxitin</w:t>
      </w:r>
      <w:proofErr w:type="spellEnd"/>
      <w:r w:rsidRPr="00783B89">
        <w:rPr>
          <w:rFonts w:ascii="Times New Roman" w:eastAsia="Calibri" w:hAnsi="Times New Roman" w:cs="Times New Roman"/>
          <w:sz w:val="24"/>
        </w:rPr>
        <w:t xml:space="preserve">, oxacillin, and a derivative of </w:t>
      </w:r>
      <w:proofErr w:type="spellStart"/>
      <w:r w:rsidRPr="00783B89">
        <w:rPr>
          <w:rFonts w:ascii="Times New Roman" w:eastAsia="Calibri" w:hAnsi="Times New Roman" w:cs="Times New Roman"/>
          <w:sz w:val="24"/>
        </w:rPr>
        <w:t>cephalothin</w:t>
      </w:r>
      <w:proofErr w:type="spellEnd"/>
      <w:r w:rsidRPr="00783B89">
        <w:rPr>
          <w:rFonts w:ascii="Times New Roman" w:eastAsia="Calibri" w:hAnsi="Times New Roman" w:cs="Times New Roman"/>
          <w:sz w:val="24"/>
        </w:rPr>
        <w:t xml:space="preserve"> (CENTA). We discovered that although the mutations cause higher Km values with all substrates, they result in 50 to 150 </w:t>
      </w:r>
      <w:proofErr w:type="gramStart"/>
      <w:r w:rsidRPr="00783B89">
        <w:rPr>
          <w:rFonts w:ascii="Times New Roman" w:eastAsia="Calibri" w:hAnsi="Times New Roman" w:cs="Times New Roman"/>
          <w:sz w:val="24"/>
        </w:rPr>
        <w:t>times</w:t>
      </w:r>
      <w:proofErr w:type="gramEnd"/>
      <w:r w:rsidRPr="00783B89">
        <w:rPr>
          <w:rFonts w:ascii="Times New Roman" w:eastAsia="Calibri" w:hAnsi="Times New Roman" w:cs="Times New Roman"/>
          <w:sz w:val="24"/>
        </w:rPr>
        <w:t xml:space="preserve"> higher </w:t>
      </w:r>
      <w:proofErr w:type="spellStart"/>
      <w:r w:rsidRPr="00783B89">
        <w:rPr>
          <w:rFonts w:ascii="Times New Roman" w:eastAsia="Calibri" w:hAnsi="Times New Roman" w:cs="Times New Roman"/>
          <w:sz w:val="24"/>
        </w:rPr>
        <w:t>kcat</w:t>
      </w:r>
      <w:proofErr w:type="spellEnd"/>
      <w:r w:rsidRPr="00783B89">
        <w:rPr>
          <w:rFonts w:ascii="Times New Roman" w:eastAsia="Calibri" w:hAnsi="Times New Roman" w:cs="Times New Roman"/>
          <w:sz w:val="24"/>
        </w:rPr>
        <w:t xml:space="preserve"> values against cefotaxime. In addition, the N152 mutations provided the enzyme the </w:t>
      </w:r>
      <w:r w:rsidRPr="00783B89">
        <w:rPr>
          <w:rFonts w:ascii="Times New Roman" w:eastAsia="Calibri" w:hAnsi="Times New Roman" w:cs="Times New Roman"/>
          <w:sz w:val="24"/>
        </w:rPr>
        <w:lastRenderedPageBreak/>
        <w:t xml:space="preserve">ability to break down oxacillin, which is not a viable substrate for the wild type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To probe the mechanism behind these observed changes in kinetics, crystal structures were obtained of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WT or N125G in acyl-enzyme complex with different drugs. We determined the structures of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WT and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N152G both bound to cefotaxime and observed that the structures were very similar, except for a slight rotation of active site residues glutamine-120 and lysine-67, in addition to different locations of water molecules. In the structure of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WT bound to oxacillin, we did not observe any major changes in the active site residues, but the proposed </w:t>
      </w:r>
      <w:proofErr w:type="spellStart"/>
      <w:r w:rsidRPr="00783B89">
        <w:rPr>
          <w:rFonts w:ascii="Times New Roman" w:eastAsia="Calibri" w:hAnsi="Times New Roman" w:cs="Times New Roman"/>
          <w:sz w:val="24"/>
        </w:rPr>
        <w:t>deacylating</w:t>
      </w:r>
      <w:proofErr w:type="spellEnd"/>
      <w:r w:rsidRPr="00783B89">
        <w:rPr>
          <w:rFonts w:ascii="Times New Roman" w:eastAsia="Calibri" w:hAnsi="Times New Roman" w:cs="Times New Roman"/>
          <w:sz w:val="24"/>
        </w:rPr>
        <w:t xml:space="preserve"> water molecule was displaced by a carboxylate moiety on the oxacillin. We also determined the crystal structure of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N152G bound to </w:t>
      </w:r>
      <w:proofErr w:type="spellStart"/>
      <w:r w:rsidRPr="00783B89">
        <w:rPr>
          <w:rFonts w:ascii="Times New Roman" w:eastAsia="Calibri" w:hAnsi="Times New Roman" w:cs="Times New Roman"/>
          <w:sz w:val="24"/>
        </w:rPr>
        <w:t>cefoxitin</w:t>
      </w:r>
      <w:proofErr w:type="spellEnd"/>
      <w:r w:rsidRPr="00783B89">
        <w:rPr>
          <w:rFonts w:ascii="Times New Roman" w:eastAsia="Calibri" w:hAnsi="Times New Roman" w:cs="Times New Roman"/>
          <w:sz w:val="24"/>
        </w:rPr>
        <w:t xml:space="preserve">, which exhibited both a higher Km and a lower </w:t>
      </w:r>
      <w:proofErr w:type="spellStart"/>
      <w:r w:rsidRPr="00783B89">
        <w:rPr>
          <w:rFonts w:ascii="Times New Roman" w:eastAsia="Calibri" w:hAnsi="Times New Roman" w:cs="Times New Roman"/>
          <w:sz w:val="24"/>
        </w:rPr>
        <w:t>kcat</w:t>
      </w:r>
      <w:proofErr w:type="spellEnd"/>
      <w:r w:rsidRPr="00783B89">
        <w:rPr>
          <w:rFonts w:ascii="Times New Roman" w:eastAsia="Calibri" w:hAnsi="Times New Roman" w:cs="Times New Roman"/>
          <w:sz w:val="24"/>
        </w:rPr>
        <w:t xml:space="preserve"> than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WT. The structure shows the R1 amide of the drug rotating away from glutamine-120 and instead hydrogen bonding with the backbone nitrogen of serine-64; a significant change from what is typically seen in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xml:space="preserve"> complexes. Uncovering the specific role of Asn152 in the function of </w:t>
      </w:r>
      <w:proofErr w:type="spellStart"/>
      <w:r w:rsidRPr="00783B89">
        <w:rPr>
          <w:rFonts w:ascii="Times New Roman" w:eastAsia="Calibri" w:hAnsi="Times New Roman" w:cs="Times New Roman"/>
          <w:sz w:val="24"/>
        </w:rPr>
        <w:t>AmpC</w:t>
      </w:r>
      <w:proofErr w:type="spellEnd"/>
      <w:r w:rsidRPr="00783B89">
        <w:rPr>
          <w:rFonts w:ascii="Times New Roman" w:eastAsia="Calibri" w:hAnsi="Times New Roman" w:cs="Times New Roman"/>
          <w:sz w:val="24"/>
        </w:rPr>
        <w:t>, in addition to understanding the effects of other active site residues on the catalytic mechanism, will be useful in the development of drugs that may contribute to combating antibiotic resistance.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23" w:name="_Toc443487408"/>
      <w:bookmarkStart w:id="24" w:name="_Toc443920450"/>
      <w:bookmarkStart w:id="25" w:name="_Toc447116945"/>
      <w:r w:rsidRPr="00783B89">
        <w:rPr>
          <w:rFonts w:ascii="Times New Roman" w:eastAsia="Times New Roman" w:hAnsi="Times New Roman" w:cs="Times New Roman"/>
          <w:b/>
          <w:bCs/>
          <w:sz w:val="24"/>
          <w:szCs w:val="24"/>
        </w:rPr>
        <w:t>Fortney, Damon</w:t>
      </w:r>
      <w:bookmarkEnd w:id="23"/>
      <w:bookmarkEnd w:id="24"/>
      <w:bookmarkEnd w:id="25"/>
      <w:r w:rsidRPr="00783B89">
        <w:rPr>
          <w:rFonts w:ascii="Times New Roman" w:eastAsia="Times New Roman" w:hAnsi="Times New Roman" w:cs="Times New Roman"/>
          <w:b/>
          <w:bCs/>
          <w:sz w:val="24"/>
          <w:szCs w:val="24"/>
        </w:rPr>
        <w:t xml:space="preserve"> </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Michigan Academy of Science, Arts and Letters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"An empirical method to identify suitable intersections for roundabout installation in Ottawa County, Michigan"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The purpose of this research was to incorporate a variety of geospatial analysis methods to study potential locations for roundabout installation in Ottawa County, Michigan. In comparison to other forms of traffic control such as traffic signals and stop signs, roundabouts have been proven to reduce the number and severity of vehicle collisions after construction or conversion. Secondary data on vehicle collisions occurring in the study area from 2004 to 2011 was collected and GIS was used to display which intersections had the highest frequency of crashes. Remote sensing data was analyzed to determine the most suitable intersection for conversion, M-45 and 48th Avenue in Allendale Township. Further analysis of this area found that roundabouts have </w:t>
      </w:r>
      <w:r w:rsidRPr="00783B89">
        <w:rPr>
          <w:rFonts w:ascii="Times New Roman" w:eastAsia="Calibri" w:hAnsi="Times New Roman" w:cs="Times New Roman"/>
          <w:sz w:val="24"/>
        </w:rPr>
        <w:lastRenderedPageBreak/>
        <w:t>already been suggested by the townships master plan as a way to create a gateway into the community. After attributing a monetary value to each traffic crash and resulting injuries, it was found that $293,068 could be saved per year at this intersection. This research concludes by making a recommendation to combine a roundabout conversion project with the plans already in place to widen 48th Avenue in 2016.</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26" w:name="_Toc443487409"/>
      <w:bookmarkStart w:id="27" w:name="_Toc443920451"/>
      <w:bookmarkStart w:id="28" w:name="_Toc447116946"/>
      <w:r w:rsidRPr="00783B89">
        <w:rPr>
          <w:rFonts w:ascii="Times New Roman" w:eastAsia="Times New Roman" w:hAnsi="Times New Roman" w:cs="Times New Roman"/>
          <w:b/>
          <w:bCs/>
          <w:sz w:val="24"/>
          <w:szCs w:val="24"/>
        </w:rPr>
        <w:t>Hundley, Zachary</w:t>
      </w:r>
      <w:bookmarkEnd w:id="26"/>
      <w:bookmarkEnd w:id="27"/>
      <w:bookmarkEnd w:id="28"/>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American Chemical Society: 23rd Enzyme Mechanisms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"Two mutations are necessary to convert class D ²-lactamase function to ²-lactam sensor function"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Class D ²-lactamases (such as OXA-24) and ²-lactam sensors (such as BlaR1) share a common topological fold and an acylation mechanism in which a </w:t>
      </w:r>
      <w:proofErr w:type="spellStart"/>
      <w:r w:rsidRPr="00783B89">
        <w:rPr>
          <w:rFonts w:ascii="Times New Roman" w:eastAsia="Calibri" w:hAnsi="Times New Roman" w:cs="Times New Roman"/>
          <w:sz w:val="24"/>
        </w:rPr>
        <w:t>nucleophillic</w:t>
      </w:r>
      <w:proofErr w:type="spellEnd"/>
      <w:r w:rsidRPr="00783B89">
        <w:rPr>
          <w:rFonts w:ascii="Times New Roman" w:eastAsia="Calibri" w:hAnsi="Times New Roman" w:cs="Times New Roman"/>
          <w:sz w:val="24"/>
        </w:rPr>
        <w:t xml:space="preserve"> serine is activated by the carbamate of an unusual active site </w:t>
      </w:r>
      <w:proofErr w:type="spellStart"/>
      <w:r w:rsidRPr="00783B89">
        <w:rPr>
          <w:rFonts w:ascii="Times New Roman" w:eastAsia="Calibri" w:hAnsi="Times New Roman" w:cs="Times New Roman"/>
          <w:sz w:val="24"/>
        </w:rPr>
        <w:t>carboxylysine</w:t>
      </w:r>
      <w:proofErr w:type="spellEnd"/>
      <w:r w:rsidRPr="00783B89">
        <w:rPr>
          <w:rFonts w:ascii="Times New Roman" w:eastAsia="Calibri" w:hAnsi="Times New Roman" w:cs="Times New Roman"/>
          <w:sz w:val="24"/>
        </w:rPr>
        <w:t xml:space="preserve">. ²-lactamases are able to complete the hydrolysis of the substrate through activation of a </w:t>
      </w:r>
      <w:proofErr w:type="spellStart"/>
      <w:r w:rsidRPr="00783B89">
        <w:rPr>
          <w:rFonts w:ascii="Times New Roman" w:eastAsia="Calibri" w:hAnsi="Times New Roman" w:cs="Times New Roman"/>
          <w:sz w:val="24"/>
        </w:rPr>
        <w:t>deacylating</w:t>
      </w:r>
      <w:proofErr w:type="spellEnd"/>
      <w:r w:rsidRPr="00783B89">
        <w:rPr>
          <w:rFonts w:ascii="Times New Roman" w:eastAsia="Calibri" w:hAnsi="Times New Roman" w:cs="Times New Roman"/>
          <w:sz w:val="24"/>
        </w:rPr>
        <w:t xml:space="preserve"> water, while BlaR1 maintains a persistent sensor function by remaining </w:t>
      </w:r>
      <w:proofErr w:type="spellStart"/>
      <w:r w:rsidRPr="00783B89">
        <w:rPr>
          <w:rFonts w:ascii="Times New Roman" w:eastAsia="Calibri" w:hAnsi="Times New Roman" w:cs="Times New Roman"/>
          <w:sz w:val="24"/>
        </w:rPr>
        <w:t>acylated</w:t>
      </w:r>
      <w:proofErr w:type="spellEnd"/>
      <w:r w:rsidRPr="00783B89">
        <w:rPr>
          <w:rFonts w:ascii="Times New Roman" w:eastAsia="Calibri" w:hAnsi="Times New Roman" w:cs="Times New Roman"/>
          <w:sz w:val="24"/>
        </w:rPr>
        <w:t xml:space="preserve">. It has been shown that an active site valine in the class D ²-lactamase family helps ensure persistent carboxylation of the lysine, allowing the </w:t>
      </w:r>
      <w:proofErr w:type="spellStart"/>
      <w:r w:rsidRPr="00783B89">
        <w:rPr>
          <w:rFonts w:ascii="Times New Roman" w:eastAsia="Calibri" w:hAnsi="Times New Roman" w:cs="Times New Roman"/>
          <w:sz w:val="24"/>
        </w:rPr>
        <w:t>carboxy</w:t>
      </w:r>
      <w:proofErr w:type="spellEnd"/>
      <w:r w:rsidRPr="00783B89">
        <w:rPr>
          <w:rFonts w:ascii="Times New Roman" w:eastAsia="Calibri" w:hAnsi="Times New Roman" w:cs="Times New Roman"/>
          <w:sz w:val="24"/>
        </w:rPr>
        <w:t xml:space="preserve"> group to activate the </w:t>
      </w:r>
      <w:proofErr w:type="spellStart"/>
      <w:r w:rsidRPr="00783B89">
        <w:rPr>
          <w:rFonts w:ascii="Times New Roman" w:eastAsia="Calibri" w:hAnsi="Times New Roman" w:cs="Times New Roman"/>
          <w:sz w:val="24"/>
        </w:rPr>
        <w:t>deacylating</w:t>
      </w:r>
      <w:proofErr w:type="spellEnd"/>
      <w:r w:rsidRPr="00783B89">
        <w:rPr>
          <w:rFonts w:ascii="Times New Roman" w:eastAsia="Calibri" w:hAnsi="Times New Roman" w:cs="Times New Roman"/>
          <w:sz w:val="24"/>
        </w:rPr>
        <w:t xml:space="preserve"> water. The homologous position in ²-lactam sensors is a neutral polar residue (asparagine or threonine), which encourages decarboxylation of the lysine and thus </w:t>
      </w:r>
      <w:proofErr w:type="spellStart"/>
      <w:r w:rsidRPr="00783B89">
        <w:rPr>
          <w:rFonts w:ascii="Times New Roman" w:eastAsia="Calibri" w:hAnsi="Times New Roman" w:cs="Times New Roman"/>
          <w:sz w:val="24"/>
        </w:rPr>
        <w:t>deacylation</w:t>
      </w:r>
      <w:proofErr w:type="spellEnd"/>
      <w:r w:rsidRPr="00783B89">
        <w:rPr>
          <w:rFonts w:ascii="Times New Roman" w:eastAsia="Calibri" w:hAnsi="Times New Roman" w:cs="Times New Roman"/>
          <w:sz w:val="24"/>
        </w:rPr>
        <w:t xml:space="preserve">-deficiency. Substitution of asparagine for valine in the OXA-24 ²-lactamase greatly decreases the affinity of CO2 for K84 and reduces hydrolysis rates, but does not completely eliminate catalytic turnover. We have made the double mutant V130N/N87L in OXA-24, thus introducing the ²-lactam sensor residues found at these positions into a ²-lactamase background. The rate of hydrolysis of ampicillin by the double mutant is very close to background, suggesting that these two residues alone may be responsible for the functional difference of these two proteins. X-ray crystallographic analysis reveals that an active site water bridging N87 to the </w:t>
      </w:r>
      <w:proofErr w:type="spellStart"/>
      <w:r w:rsidRPr="00783B89">
        <w:rPr>
          <w:rFonts w:ascii="Times New Roman" w:eastAsia="Calibri" w:hAnsi="Times New Roman" w:cs="Times New Roman"/>
          <w:sz w:val="24"/>
        </w:rPr>
        <w:t>carboxylysine</w:t>
      </w:r>
      <w:proofErr w:type="spellEnd"/>
      <w:r w:rsidRPr="00783B89">
        <w:rPr>
          <w:rFonts w:ascii="Times New Roman" w:eastAsia="Calibri" w:hAnsi="Times New Roman" w:cs="Times New Roman"/>
          <w:sz w:val="24"/>
        </w:rPr>
        <w:t xml:space="preserve"> in OXA-24 is missing in the double mutant. This provides a possible explanation for the destabilization of the </w:t>
      </w:r>
      <w:proofErr w:type="spellStart"/>
      <w:r w:rsidRPr="00783B89">
        <w:rPr>
          <w:rFonts w:ascii="Times New Roman" w:eastAsia="Calibri" w:hAnsi="Times New Roman" w:cs="Times New Roman"/>
          <w:sz w:val="24"/>
        </w:rPr>
        <w:t>carboxylysine</w:t>
      </w:r>
      <w:proofErr w:type="spellEnd"/>
      <w:r w:rsidRPr="00783B89">
        <w:rPr>
          <w:rFonts w:ascii="Times New Roman" w:eastAsia="Calibri" w:hAnsi="Times New Roman" w:cs="Times New Roman"/>
          <w:sz w:val="24"/>
        </w:rPr>
        <w:t xml:space="preserve"> in ²-lactam sensors.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29" w:name="_Toc443487410"/>
      <w:bookmarkStart w:id="30" w:name="_Toc443920452"/>
      <w:bookmarkStart w:id="31" w:name="_Toc447116947"/>
      <w:proofErr w:type="spellStart"/>
      <w:r w:rsidRPr="00783B89">
        <w:rPr>
          <w:rFonts w:ascii="Times New Roman" w:eastAsia="Times New Roman" w:hAnsi="Times New Roman" w:cs="Times New Roman"/>
          <w:b/>
          <w:bCs/>
          <w:sz w:val="24"/>
          <w:szCs w:val="24"/>
        </w:rPr>
        <w:lastRenderedPageBreak/>
        <w:t>Kaitany</w:t>
      </w:r>
      <w:proofErr w:type="spellEnd"/>
      <w:r w:rsidRPr="00783B89">
        <w:rPr>
          <w:rFonts w:ascii="Times New Roman" w:eastAsia="Times New Roman" w:hAnsi="Times New Roman" w:cs="Times New Roman"/>
          <w:b/>
          <w:bCs/>
          <w:sz w:val="24"/>
          <w:szCs w:val="24"/>
        </w:rPr>
        <w:t>, Kip-</w:t>
      </w:r>
      <w:proofErr w:type="spellStart"/>
      <w:r w:rsidRPr="00783B89">
        <w:rPr>
          <w:rFonts w:ascii="Times New Roman" w:eastAsia="Times New Roman" w:hAnsi="Times New Roman" w:cs="Times New Roman"/>
          <w:b/>
          <w:bCs/>
          <w:sz w:val="24"/>
          <w:szCs w:val="24"/>
        </w:rPr>
        <w:t>Chumba</w:t>
      </w:r>
      <w:bookmarkEnd w:id="29"/>
      <w:bookmarkEnd w:id="30"/>
      <w:bookmarkEnd w:id="31"/>
      <w:proofErr w:type="spellEnd"/>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American Chemical Society: 23rd Enzyme Mechanisms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"A Class D ²-lactamase Clinical Variant with Activity </w:t>
      </w:r>
      <w:proofErr w:type="gramStart"/>
      <w:r w:rsidRPr="00783B89">
        <w:rPr>
          <w:rFonts w:ascii="Times New Roman" w:eastAsia="Calibri" w:hAnsi="Times New Roman" w:cs="Times New Roman"/>
          <w:sz w:val="24"/>
        </w:rPr>
        <w:t>Against</w:t>
      </w:r>
      <w:proofErr w:type="gramEnd"/>
      <w:r w:rsidRPr="00783B89">
        <w:rPr>
          <w:rFonts w:ascii="Times New Roman" w:eastAsia="Calibri" w:hAnsi="Times New Roman" w:cs="Times New Roman"/>
          <w:sz w:val="24"/>
        </w:rPr>
        <w:t xml:space="preserve"> </w:t>
      </w:r>
      <w:proofErr w:type="spellStart"/>
      <w:r w:rsidRPr="00783B89">
        <w:rPr>
          <w:rFonts w:ascii="Times New Roman" w:eastAsia="Calibri" w:hAnsi="Times New Roman" w:cs="Times New Roman"/>
          <w:sz w:val="24"/>
        </w:rPr>
        <w:t>Carbapenems</w:t>
      </w:r>
      <w:proofErr w:type="spellEnd"/>
      <w:r w:rsidRPr="00783B89">
        <w:rPr>
          <w:rFonts w:ascii="Times New Roman" w:eastAsia="Calibri" w:hAnsi="Times New Roman" w:cs="Times New Roman"/>
          <w:sz w:val="24"/>
        </w:rPr>
        <w:t xml:space="preserve">, Ceftazidime and </w:t>
      </w:r>
      <w:proofErr w:type="spellStart"/>
      <w:r w:rsidRPr="00783B89">
        <w:rPr>
          <w:rFonts w:ascii="Times New Roman" w:eastAsia="Calibri" w:hAnsi="Times New Roman" w:cs="Times New Roman"/>
          <w:sz w:val="24"/>
        </w:rPr>
        <w:t>Aztreonam</w:t>
      </w:r>
      <w:proofErr w:type="spellEnd"/>
      <w:r w:rsidRPr="00783B89">
        <w:rPr>
          <w:rFonts w:ascii="Times New Roman" w:eastAsia="Calibri" w:hAnsi="Times New Roman" w:cs="Times New Roman"/>
          <w:sz w:val="24"/>
        </w:rPr>
        <w: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Like all known class D </w:t>
      </w:r>
      <w:proofErr w:type="spellStart"/>
      <w:r w:rsidRPr="00783B89">
        <w:rPr>
          <w:rFonts w:ascii="Times New Roman" w:eastAsia="Calibri" w:hAnsi="Times New Roman" w:cs="Times New Roman"/>
          <w:sz w:val="24"/>
        </w:rPr>
        <w:t>carbapenemases</w:t>
      </w:r>
      <w:proofErr w:type="spellEnd"/>
      <w:r w:rsidRPr="00783B89">
        <w:rPr>
          <w:rFonts w:ascii="Times New Roman" w:eastAsia="Calibri" w:hAnsi="Times New Roman" w:cs="Times New Roman"/>
          <w:sz w:val="24"/>
        </w:rPr>
        <w:t xml:space="preserve">, OXA-23 cannot bind or hydrolyze the 3rd generation cephalosporin ceftazidime. OXA-146 is an OXA-23 subfamily clinical variant that differs from the parent enzyme by an alanine (A220) duplication in the loop connecting ²-strands b5 and b6. We have discovered that this insertion enables OXA-146 to bind and hydrolyze ceftazidime with efficiency comparable to other extended spectrum class D ²-lactamases. This enzyme also binds </w:t>
      </w:r>
      <w:proofErr w:type="spellStart"/>
      <w:r w:rsidRPr="00783B89">
        <w:rPr>
          <w:rFonts w:ascii="Times New Roman" w:eastAsia="Calibri" w:hAnsi="Times New Roman" w:cs="Times New Roman"/>
          <w:sz w:val="24"/>
        </w:rPr>
        <w:t>aztreonam</w:t>
      </w:r>
      <w:proofErr w:type="spellEnd"/>
      <w:r w:rsidRPr="00783B89">
        <w:rPr>
          <w:rFonts w:ascii="Times New Roman" w:eastAsia="Calibri" w:hAnsi="Times New Roman" w:cs="Times New Roman"/>
          <w:sz w:val="24"/>
        </w:rPr>
        <w:t>, cefotaxime and ampicillin with higher affinity than OXA-23. In this study, we report the crystal structures of the OXA-146 enzyme variant and compare it to the structure of OXA-23. An overlay of the two structures shows that the extra alanine moves a methionine out of its normal position where it forms a bridge over the top of the active site. The insertion also lengthens the b5-b6 loop, moving its main-chain atoms further away from the active site. A model of ceftazidime bound in the active site shows that these two structural alterations are both likely to relieve steric clashes between the bulky R1 side-chain of ceftazidime and OXA-23.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32" w:name="_Toc443487411"/>
      <w:bookmarkStart w:id="33" w:name="_Toc443920453"/>
      <w:bookmarkStart w:id="34" w:name="_Toc447116948"/>
      <w:r w:rsidRPr="00783B89">
        <w:rPr>
          <w:rFonts w:ascii="Times New Roman" w:eastAsia="Times New Roman" w:hAnsi="Times New Roman" w:cs="Times New Roman"/>
          <w:b/>
          <w:bCs/>
          <w:sz w:val="24"/>
          <w:szCs w:val="24"/>
        </w:rPr>
        <w:t>Keeney, Lisa</w:t>
      </w:r>
      <w:bookmarkEnd w:id="32"/>
      <w:bookmarkEnd w:id="33"/>
      <w:bookmarkEnd w:id="34"/>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Region 5 North American Saxophone Alliance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"Lisa Keeney - Masterclass Participation"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Being involved in a musical masterclass at a regional conference would provide an opportunity for development at a new level. It would be very beneficial to gain new performance and learning experiences before my peers, colleagues, and teachers. It would also be a terrific way to represent the saxophone studio from Grand Valley State University at a regional level.</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8"/>
        </w:rPr>
      </w:pPr>
      <w:bookmarkStart w:id="35" w:name="_Toc443487412"/>
      <w:bookmarkStart w:id="36" w:name="_Toc443920454"/>
      <w:bookmarkStart w:id="37" w:name="_Toc447116949"/>
      <w:proofErr w:type="spellStart"/>
      <w:r w:rsidRPr="00783B89">
        <w:rPr>
          <w:rFonts w:ascii="Times New Roman" w:eastAsia="Times New Roman" w:hAnsi="Times New Roman" w:cs="Times New Roman"/>
          <w:b/>
          <w:bCs/>
          <w:sz w:val="24"/>
          <w:szCs w:val="28"/>
        </w:rPr>
        <w:lastRenderedPageBreak/>
        <w:t>Kobberstad</w:t>
      </w:r>
      <w:proofErr w:type="spellEnd"/>
      <w:r w:rsidRPr="00783B89">
        <w:rPr>
          <w:rFonts w:ascii="Times New Roman" w:eastAsia="Times New Roman" w:hAnsi="Times New Roman" w:cs="Times New Roman"/>
          <w:b/>
          <w:bCs/>
          <w:sz w:val="24"/>
          <w:szCs w:val="28"/>
        </w:rPr>
        <w:t>, Matthew</w:t>
      </w:r>
      <w:bookmarkEnd w:id="35"/>
      <w:bookmarkEnd w:id="36"/>
      <w:bookmarkEnd w:id="37"/>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Region 5 North American Saxophone Alliance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"Matthew </w:t>
      </w:r>
      <w:proofErr w:type="spellStart"/>
      <w:r w:rsidRPr="00783B89">
        <w:rPr>
          <w:rFonts w:ascii="Times New Roman" w:eastAsia="Calibri" w:hAnsi="Times New Roman" w:cs="Times New Roman"/>
          <w:sz w:val="24"/>
        </w:rPr>
        <w:t>Kobberstad</w:t>
      </w:r>
      <w:proofErr w:type="spellEnd"/>
      <w:r w:rsidRPr="00783B89">
        <w:rPr>
          <w:rFonts w:ascii="Times New Roman" w:eastAsia="Calibri" w:hAnsi="Times New Roman" w:cs="Times New Roman"/>
          <w:sz w:val="24"/>
        </w:rPr>
        <w:t>/Indigo Saxophone Quartet (Performance)"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Indigo Saxophone Quartet Performing: Revolutionary Etudes (2006) David Lang b.1957 II. With Unstoppable Force A Dance Not To Be Danced To (2012) Frank C.S. </w:t>
      </w:r>
      <w:proofErr w:type="spellStart"/>
      <w:r w:rsidRPr="00783B89">
        <w:rPr>
          <w:rFonts w:ascii="Times New Roman" w:eastAsia="Calibri" w:hAnsi="Times New Roman" w:cs="Times New Roman"/>
          <w:sz w:val="24"/>
        </w:rPr>
        <w:t>Nawrot</w:t>
      </w:r>
      <w:proofErr w:type="spellEnd"/>
      <w:r w:rsidRPr="00783B89">
        <w:rPr>
          <w:rFonts w:ascii="Times New Roman" w:eastAsia="Calibri" w:hAnsi="Times New Roman" w:cs="Times New Roman"/>
          <w:sz w:val="24"/>
        </w:rPr>
        <w:t xml:space="preserve"> b. 1989 I. </w:t>
      </w:r>
      <w:proofErr w:type="spellStart"/>
      <w:r w:rsidRPr="00783B89">
        <w:rPr>
          <w:rFonts w:ascii="Times New Roman" w:eastAsia="Calibri" w:hAnsi="Times New Roman" w:cs="Times New Roman"/>
          <w:sz w:val="24"/>
        </w:rPr>
        <w:t>Allegrissimo</w:t>
      </w:r>
      <w:proofErr w:type="spellEnd"/>
      <w:r w:rsidRPr="00783B89">
        <w:rPr>
          <w:rFonts w:ascii="Times New Roman" w:eastAsia="Calibri" w:hAnsi="Times New Roman" w:cs="Times New Roman"/>
          <w:sz w:val="24"/>
        </w:rPr>
        <w:t xml:space="preserve"> II. </w:t>
      </w:r>
      <w:proofErr w:type="spellStart"/>
      <w:r w:rsidRPr="00783B89">
        <w:rPr>
          <w:rFonts w:ascii="Times New Roman" w:eastAsia="Calibri" w:hAnsi="Times New Roman" w:cs="Times New Roman"/>
          <w:sz w:val="24"/>
        </w:rPr>
        <w:t>Pavane</w:t>
      </w:r>
      <w:proofErr w:type="spellEnd"/>
      <w:r w:rsidRPr="00783B89">
        <w:rPr>
          <w:rFonts w:ascii="Times New Roman" w:eastAsia="Calibri" w:hAnsi="Times New Roman" w:cs="Times New Roman"/>
          <w:sz w:val="24"/>
        </w:rPr>
        <w:t xml:space="preserve"> III. Finale The Indigo Saxophone Quartet was formed in 2010 at Grand Valley State University, comprised of undergraduate saxophone students studying with Dr. Jonathan Nichol. The group performed in the student concert for the NASM Accreditation Concert at GVSU in 2011, and was the first prize winner of the Sigma Alpha Iota Small Ensemble Competition in April 2012. Recently, the Indigo Quartet performed Revolutionary Etudes for composer David Lang during his residency at GVSU in 2012. The members of the Indigo Saxophone Quartet are Andrea </w:t>
      </w:r>
      <w:proofErr w:type="spellStart"/>
      <w:r w:rsidRPr="00783B89">
        <w:rPr>
          <w:rFonts w:ascii="Times New Roman" w:eastAsia="Calibri" w:hAnsi="Times New Roman" w:cs="Times New Roman"/>
          <w:sz w:val="24"/>
        </w:rPr>
        <w:t>Voulgaris</w:t>
      </w:r>
      <w:proofErr w:type="spellEnd"/>
      <w:r w:rsidRPr="00783B89">
        <w:rPr>
          <w:rFonts w:ascii="Times New Roman" w:eastAsia="Calibri" w:hAnsi="Times New Roman" w:cs="Times New Roman"/>
          <w:sz w:val="24"/>
        </w:rPr>
        <w:t xml:space="preserve">, Lisa Keeney, Cameron Miller and Matthew </w:t>
      </w:r>
      <w:proofErr w:type="spellStart"/>
      <w:r w:rsidRPr="00783B89">
        <w:rPr>
          <w:rFonts w:ascii="Times New Roman" w:eastAsia="Calibri" w:hAnsi="Times New Roman" w:cs="Times New Roman"/>
          <w:sz w:val="24"/>
        </w:rPr>
        <w:t>Kobberstad</w:t>
      </w:r>
      <w:proofErr w:type="spellEnd"/>
      <w:r w:rsidRPr="00783B89">
        <w:rPr>
          <w:rFonts w:ascii="Times New Roman" w:eastAsia="Calibri" w:hAnsi="Times New Roman" w:cs="Times New Roman"/>
          <w:sz w:val="24"/>
        </w:rPr>
        <w:t>. The Revolutionary Etudes is a work by Pulitzer Prize winning composer David Lang, who is very active and relevant in the current music field. However, it is an underperformed piece. The Indigo Quartet has had the opportunity to work with Lang in a masterclass to better understand how to perform the piece as he envisioned it. Such a performance at this conference would therefore provide a good representation of the Revolutionary Etudes and performance insight from the composer. This conference provides a great opportunity to premiere a piece written by a student composer and colleague before students, teachers, and performers at the regional level.</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38" w:name="_Toc443487413"/>
      <w:bookmarkStart w:id="39" w:name="_Toc443920455"/>
      <w:bookmarkStart w:id="40" w:name="_Toc447116950"/>
      <w:r w:rsidRPr="00783B89">
        <w:rPr>
          <w:rFonts w:ascii="Times New Roman" w:eastAsia="Times New Roman" w:hAnsi="Times New Roman" w:cs="Times New Roman"/>
          <w:b/>
          <w:bCs/>
          <w:sz w:val="24"/>
          <w:szCs w:val="24"/>
        </w:rPr>
        <w:t>Koch, David</w:t>
      </w:r>
      <w:bookmarkEnd w:id="38"/>
      <w:bookmarkEnd w:id="39"/>
      <w:bookmarkEnd w:id="40"/>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Exploring Trumpet in Greece 2013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"GVSU Trumpet </w:t>
      </w:r>
      <w:proofErr w:type="gramStart"/>
      <w:r w:rsidRPr="00783B89">
        <w:rPr>
          <w:rFonts w:ascii="Times New Roman" w:eastAsia="Calibri" w:hAnsi="Times New Roman" w:cs="Times New Roman"/>
          <w:sz w:val="24"/>
        </w:rPr>
        <w:t>A</w:t>
      </w:r>
      <w:proofErr w:type="gramEnd"/>
      <w:r w:rsidRPr="00783B89">
        <w:rPr>
          <w:rFonts w:ascii="Times New Roman" w:eastAsia="Calibri" w:hAnsi="Times New Roman" w:cs="Times New Roman"/>
          <w:sz w:val="24"/>
        </w:rPr>
        <w:t xml:space="preserve"> Ensemble"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lastRenderedPageBreak/>
        <w:t>This festival is a fantastic performance opportunity for Trumpet Ensemble A. It is also a chance to make connections with musicians from all across the world. Lastly, we would be able to learn more about the Greek culture which is where most music has its roots.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41" w:name="_Toc443487414"/>
      <w:bookmarkStart w:id="42" w:name="_Toc443920456"/>
      <w:bookmarkStart w:id="43" w:name="_Toc447116951"/>
      <w:proofErr w:type="spellStart"/>
      <w:r w:rsidRPr="00783B89">
        <w:rPr>
          <w:rFonts w:ascii="Times New Roman" w:eastAsia="Times New Roman" w:hAnsi="Times New Roman" w:cs="Times New Roman"/>
          <w:b/>
          <w:bCs/>
          <w:sz w:val="24"/>
          <w:szCs w:val="24"/>
        </w:rPr>
        <w:t>Kosina</w:t>
      </w:r>
      <w:proofErr w:type="spellEnd"/>
      <w:r w:rsidRPr="00783B89">
        <w:rPr>
          <w:rFonts w:ascii="Times New Roman" w:eastAsia="Times New Roman" w:hAnsi="Times New Roman" w:cs="Times New Roman"/>
          <w:b/>
          <w:bCs/>
          <w:sz w:val="24"/>
          <w:szCs w:val="24"/>
        </w:rPr>
        <w:t>, Allison</w:t>
      </w:r>
      <w:bookmarkEnd w:id="41"/>
      <w:bookmarkEnd w:id="42"/>
      <w:bookmarkEnd w:id="43"/>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Academy of Criminal Justice Sciences (ACJS)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"An Adolescent Sex Offender Treatment Program: Recidivism Rates with Implications on Personality Types"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In 1988, the Kent County Juvenile Court (Grand Rapids, Michigan) implemented an innovative program for juvenile sex offenders. This program, the Adolescent Sex Offenders Treatment Program (ASOTP) was designed to provide comprehensive treatment services to this population. The presenters will discussed the ASOTP and review current research designed to address issues of sexual offending as it pertains to personality types and recidivism rates. This presentation is designed to assist mental health providers, juvenile court workers and judges in assessing the needs of adolescent sex offenders in order to provide comprehensive treatment services to this population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44" w:name="_Toc443487415"/>
      <w:bookmarkStart w:id="45" w:name="_Toc443920457"/>
      <w:bookmarkStart w:id="46" w:name="_Toc447116952"/>
      <w:proofErr w:type="spellStart"/>
      <w:r w:rsidRPr="00783B89">
        <w:rPr>
          <w:rFonts w:ascii="Times New Roman" w:eastAsia="Times New Roman" w:hAnsi="Times New Roman" w:cs="Times New Roman"/>
          <w:b/>
          <w:bCs/>
          <w:sz w:val="24"/>
          <w:szCs w:val="24"/>
        </w:rPr>
        <w:t>Kupisz</w:t>
      </w:r>
      <w:proofErr w:type="spellEnd"/>
      <w:r w:rsidRPr="00783B89">
        <w:rPr>
          <w:rFonts w:ascii="Times New Roman" w:eastAsia="Times New Roman" w:hAnsi="Times New Roman" w:cs="Times New Roman"/>
          <w:b/>
          <w:bCs/>
          <w:sz w:val="24"/>
          <w:szCs w:val="24"/>
        </w:rPr>
        <w:t>, Nichole</w:t>
      </w:r>
      <w:bookmarkEnd w:id="44"/>
      <w:bookmarkEnd w:id="45"/>
      <w:bookmarkEnd w:id="46"/>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Michigan Academy of Science, Arts, and Letters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"Predictive floral biodiversity modeling for West Michigan prairie fens: a meta community study"</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Prairie fen communities are classified as rare, vulnerable communities by the Michigan Natural Features Inventory containing high levels of biodiversity, including 19 plant and 18 animal threatened or endangered species. As a wetland, prairie fens provide numerous services such as the mitigation of storms and climate change via carbon sequestration. Eight prairie fens </w:t>
      </w:r>
      <w:r w:rsidRPr="00783B89">
        <w:rPr>
          <w:rFonts w:ascii="Times New Roman" w:eastAsia="Calibri" w:hAnsi="Times New Roman" w:cs="Times New Roman"/>
          <w:sz w:val="24"/>
        </w:rPr>
        <w:lastRenderedPageBreak/>
        <w:t xml:space="preserve">occurring in Allegan, Kent, and Barry counties, ranging from 3.4457 - 50.565 acres in size, were surveyed in the 2012 field season. To establish robust sampling protocols, species area curves were created using species richness and abundance information collected for each fen to ensure equal sampling effort. Three biodiversity indices, Shannon's evenness, Simpson's index, and Incidence - based coverage, as well as rank abundance curves were calculated for each fen using </w:t>
      </w:r>
      <w:proofErr w:type="spellStart"/>
      <w:r w:rsidRPr="00783B89">
        <w:rPr>
          <w:rFonts w:ascii="Times New Roman" w:eastAsia="Calibri" w:hAnsi="Times New Roman" w:cs="Times New Roman"/>
          <w:sz w:val="24"/>
        </w:rPr>
        <w:t>EstimateS</w:t>
      </w:r>
      <w:proofErr w:type="spellEnd"/>
      <w:r w:rsidRPr="00783B89">
        <w:rPr>
          <w:rFonts w:ascii="Times New Roman" w:eastAsia="Calibri" w:hAnsi="Times New Roman" w:cs="Times New Roman"/>
          <w:sz w:val="24"/>
        </w:rPr>
        <w:t xml:space="preserve"> to determine and compare dominance and evenness between fens. Prairie fen connectivity, size, and shape were accounted for and surrounding environmental matrix of each fen was quantified with Patch Analyst. This information will be used to develop a multiple regression model that can be utilized by land managers and conservation organizations to efficiently and effectively allocate resources towards the protection and restoration of fens with the highest risk to rare species or fen biodiversity.</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47" w:name="_Toc443487416"/>
      <w:bookmarkStart w:id="48" w:name="_Toc443920458"/>
      <w:bookmarkStart w:id="49" w:name="_Toc447116953"/>
      <w:proofErr w:type="spellStart"/>
      <w:r w:rsidRPr="00783B89">
        <w:rPr>
          <w:rFonts w:ascii="Times New Roman" w:eastAsia="Times New Roman" w:hAnsi="Times New Roman" w:cs="Times New Roman"/>
          <w:b/>
          <w:bCs/>
          <w:sz w:val="24"/>
          <w:szCs w:val="24"/>
        </w:rPr>
        <w:t>Lachheb</w:t>
      </w:r>
      <w:proofErr w:type="spellEnd"/>
      <w:r w:rsidRPr="00783B89">
        <w:rPr>
          <w:rFonts w:ascii="Times New Roman" w:eastAsia="Times New Roman" w:hAnsi="Times New Roman" w:cs="Times New Roman"/>
          <w:b/>
          <w:bCs/>
          <w:sz w:val="24"/>
          <w:szCs w:val="24"/>
        </w:rPr>
        <w:t>, Ahmed</w:t>
      </w:r>
      <w:bookmarkEnd w:id="47"/>
      <w:bookmarkEnd w:id="48"/>
      <w:bookmarkEnd w:id="49"/>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Instructional Systems and Technology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"The Effect of Video Materials on Motivation and Performance of Advance EFL Learners"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No Abstract. </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50" w:name="_Toc443487417"/>
      <w:bookmarkStart w:id="51" w:name="_Toc443920459"/>
      <w:bookmarkStart w:id="52" w:name="_Toc447116954"/>
      <w:proofErr w:type="spellStart"/>
      <w:r w:rsidRPr="00783B89">
        <w:rPr>
          <w:rFonts w:ascii="Times New Roman" w:eastAsia="Times New Roman" w:hAnsi="Times New Roman" w:cs="Times New Roman"/>
          <w:b/>
          <w:bCs/>
          <w:sz w:val="24"/>
          <w:szCs w:val="24"/>
        </w:rPr>
        <w:t>Loza</w:t>
      </w:r>
      <w:proofErr w:type="spellEnd"/>
      <w:r w:rsidRPr="00783B89">
        <w:rPr>
          <w:rFonts w:ascii="Times New Roman" w:eastAsia="Times New Roman" w:hAnsi="Times New Roman" w:cs="Times New Roman"/>
          <w:b/>
          <w:bCs/>
          <w:sz w:val="24"/>
          <w:szCs w:val="24"/>
        </w:rPr>
        <w:t>, Genesis</w:t>
      </w:r>
      <w:bookmarkEnd w:id="50"/>
      <w:bookmarkEnd w:id="51"/>
      <w:bookmarkEnd w:id="52"/>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Kennedy Center American College Theatre Festival</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"Irene Ryan Nominee Performance"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I have been nominated to participate at the 2012 Kennedy Center American College Theatre Festival for my title performance in GVSU's spring production of "</w:t>
      </w:r>
      <w:proofErr w:type="spellStart"/>
      <w:r w:rsidRPr="00783B89">
        <w:rPr>
          <w:rFonts w:ascii="Times New Roman" w:eastAsia="Calibri" w:hAnsi="Times New Roman" w:cs="Times New Roman"/>
          <w:sz w:val="24"/>
        </w:rPr>
        <w:t>Antona</w:t>
      </w:r>
      <w:proofErr w:type="spellEnd"/>
      <w:r w:rsidRPr="00783B89">
        <w:rPr>
          <w:rFonts w:ascii="Times New Roman" w:eastAsia="Calibri" w:hAnsi="Times New Roman" w:cs="Times New Roman"/>
          <w:sz w:val="24"/>
        </w:rPr>
        <w:t xml:space="preserve"> Garcia." As a part of this honor, I am allotted a chance to compete for a scholarship reward. From this conference, I hope to meet students from many Universities in the Midwest, be spectator to them, and build </w:t>
      </w:r>
      <w:r w:rsidRPr="00783B89">
        <w:rPr>
          <w:rFonts w:ascii="Times New Roman" w:eastAsia="Calibri" w:hAnsi="Times New Roman" w:cs="Times New Roman"/>
          <w:sz w:val="24"/>
        </w:rPr>
        <w:lastRenderedPageBreak/>
        <w:t xml:space="preserve">lifelong connections through my affiliation with Grand Valley and theatre. I will also attend as many workshops as I can to make this a </w:t>
      </w:r>
      <w:proofErr w:type="spellStart"/>
      <w:r w:rsidRPr="00783B89">
        <w:rPr>
          <w:rFonts w:ascii="Times New Roman" w:eastAsia="Calibri" w:hAnsi="Times New Roman" w:cs="Times New Roman"/>
          <w:sz w:val="24"/>
        </w:rPr>
        <w:t>well rounded</w:t>
      </w:r>
      <w:proofErr w:type="spellEnd"/>
      <w:r w:rsidRPr="00783B89">
        <w:rPr>
          <w:rFonts w:ascii="Times New Roman" w:eastAsia="Calibri" w:hAnsi="Times New Roman" w:cs="Times New Roman"/>
          <w:sz w:val="24"/>
        </w:rPr>
        <w:t xml:space="preserve"> educational experience.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53" w:name="_Toc443487418"/>
      <w:bookmarkStart w:id="54" w:name="_Toc443920460"/>
      <w:bookmarkStart w:id="55" w:name="_Toc447116955"/>
      <w:proofErr w:type="spellStart"/>
      <w:r w:rsidRPr="00783B89">
        <w:rPr>
          <w:rFonts w:ascii="Times New Roman" w:eastAsia="Times New Roman" w:hAnsi="Times New Roman" w:cs="Times New Roman"/>
          <w:b/>
          <w:bCs/>
          <w:sz w:val="24"/>
          <w:szCs w:val="24"/>
        </w:rPr>
        <w:t>Madias</w:t>
      </w:r>
      <w:proofErr w:type="spellEnd"/>
      <w:r w:rsidRPr="00783B89">
        <w:rPr>
          <w:rFonts w:ascii="Times New Roman" w:eastAsia="Times New Roman" w:hAnsi="Times New Roman" w:cs="Times New Roman"/>
          <w:b/>
          <w:bCs/>
          <w:sz w:val="24"/>
          <w:szCs w:val="24"/>
        </w:rPr>
        <w:t>, Macey</w:t>
      </w:r>
      <w:bookmarkEnd w:id="53"/>
      <w:bookmarkEnd w:id="54"/>
      <w:bookmarkEnd w:id="55"/>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Kennedy Center American College Theatre Festival</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"Performance as the Duchess of York in "Richard III""</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No Abstract.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56" w:name="_Toc443487419"/>
      <w:bookmarkStart w:id="57" w:name="_Toc443920461"/>
      <w:bookmarkStart w:id="58" w:name="_Toc447116956"/>
      <w:proofErr w:type="spellStart"/>
      <w:r w:rsidRPr="00783B89">
        <w:rPr>
          <w:rFonts w:ascii="Times New Roman" w:eastAsia="Times New Roman" w:hAnsi="Times New Roman" w:cs="Times New Roman"/>
          <w:b/>
          <w:bCs/>
          <w:sz w:val="24"/>
          <w:szCs w:val="24"/>
        </w:rPr>
        <w:t>Malfroid</w:t>
      </w:r>
      <w:proofErr w:type="spellEnd"/>
      <w:r w:rsidRPr="00783B89">
        <w:rPr>
          <w:rFonts w:ascii="Times New Roman" w:eastAsia="Times New Roman" w:hAnsi="Times New Roman" w:cs="Times New Roman"/>
          <w:b/>
          <w:bCs/>
          <w:sz w:val="24"/>
          <w:szCs w:val="24"/>
        </w:rPr>
        <w:t>, Martin</w:t>
      </w:r>
      <w:bookmarkEnd w:id="56"/>
      <w:bookmarkEnd w:id="57"/>
      <w:bookmarkEnd w:id="58"/>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Exploring Trumpet in Greece 2013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"GVSU Trumpet </w:t>
      </w:r>
      <w:proofErr w:type="gramStart"/>
      <w:r w:rsidRPr="00783B89">
        <w:rPr>
          <w:rFonts w:ascii="Times New Roman" w:eastAsia="Calibri" w:hAnsi="Times New Roman" w:cs="Times New Roman"/>
          <w:sz w:val="24"/>
        </w:rPr>
        <w:t>A</w:t>
      </w:r>
      <w:proofErr w:type="gramEnd"/>
      <w:r w:rsidRPr="00783B89">
        <w:rPr>
          <w:rFonts w:ascii="Times New Roman" w:eastAsia="Calibri" w:hAnsi="Times New Roman" w:cs="Times New Roman"/>
          <w:sz w:val="24"/>
        </w:rPr>
        <w:t xml:space="preserve"> Ensemble"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No Abstract.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59" w:name="_Toc443487420"/>
      <w:bookmarkStart w:id="60" w:name="_Toc443920462"/>
      <w:bookmarkStart w:id="61" w:name="_Toc447116957"/>
      <w:r w:rsidRPr="00783B89">
        <w:rPr>
          <w:rFonts w:ascii="Times New Roman" w:eastAsia="Times New Roman" w:hAnsi="Times New Roman" w:cs="Times New Roman"/>
          <w:b/>
          <w:bCs/>
          <w:sz w:val="24"/>
          <w:szCs w:val="24"/>
        </w:rPr>
        <w:t>McCormick, Sarah</w:t>
      </w:r>
      <w:bookmarkEnd w:id="59"/>
      <w:bookmarkEnd w:id="60"/>
      <w:bookmarkEnd w:id="61"/>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7th Experimental Archaeology Conference at Cardiff</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"An examination of bone and antler preparation methods for tool manufacture"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This </w:t>
      </w:r>
      <w:proofErr w:type="spellStart"/>
      <w:r w:rsidRPr="00783B89">
        <w:rPr>
          <w:rFonts w:ascii="Times New Roman" w:eastAsia="Calibri" w:hAnsi="Times New Roman" w:cs="Times New Roman"/>
          <w:sz w:val="24"/>
        </w:rPr>
        <w:t>ethnozooarchaeological</w:t>
      </w:r>
      <w:proofErr w:type="spellEnd"/>
      <w:r w:rsidRPr="00783B89">
        <w:rPr>
          <w:rFonts w:ascii="Times New Roman" w:eastAsia="Calibri" w:hAnsi="Times New Roman" w:cs="Times New Roman"/>
          <w:sz w:val="24"/>
        </w:rPr>
        <w:t xml:space="preserve"> research project attempted to evaluate various methods of bone and antler preparation for tool manufacture. Using both fresh and dry bone, specimens were soaked, frozen and boiled as preparation methods prior to fashioning into an awl. In addition, control samples were selected and exposed to no additional processing. This created eight categories of preparation for bone samples. The same was repeated for antler in both fresh and dry condition for a further eight categories of antler tool manufacture. Following each preparation method, the </w:t>
      </w:r>
      <w:r w:rsidRPr="00783B89">
        <w:rPr>
          <w:rFonts w:ascii="Times New Roman" w:eastAsia="Calibri" w:hAnsi="Times New Roman" w:cs="Times New Roman"/>
          <w:sz w:val="24"/>
        </w:rPr>
        <w:lastRenderedPageBreak/>
        <w:t xml:space="preserve">specimen was broken using a </w:t>
      </w:r>
      <w:proofErr w:type="spellStart"/>
      <w:r w:rsidRPr="00783B89">
        <w:rPr>
          <w:rFonts w:ascii="Times New Roman" w:eastAsia="Calibri" w:hAnsi="Times New Roman" w:cs="Times New Roman"/>
          <w:sz w:val="24"/>
        </w:rPr>
        <w:t>hammerstone</w:t>
      </w:r>
      <w:proofErr w:type="spellEnd"/>
      <w:r w:rsidRPr="00783B89">
        <w:rPr>
          <w:rFonts w:ascii="Times New Roman" w:eastAsia="Calibri" w:hAnsi="Times New Roman" w:cs="Times New Roman"/>
          <w:sz w:val="24"/>
        </w:rPr>
        <w:t xml:space="preserve"> and shaped to a point using a metal file. Both qualitative and quantitative measures were used to evaluate ease and expedience of the preparation techniques.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62" w:name="_Toc443487421"/>
      <w:bookmarkStart w:id="63" w:name="_Toc443920463"/>
      <w:bookmarkStart w:id="64" w:name="_Toc447116958"/>
      <w:r w:rsidRPr="00783B89">
        <w:rPr>
          <w:rFonts w:ascii="Times New Roman" w:eastAsia="Times New Roman" w:hAnsi="Times New Roman" w:cs="Times New Roman"/>
          <w:b/>
          <w:bCs/>
          <w:sz w:val="24"/>
          <w:szCs w:val="24"/>
        </w:rPr>
        <w:t>Miller, Cameron</w:t>
      </w:r>
      <w:bookmarkEnd w:id="62"/>
      <w:bookmarkEnd w:id="63"/>
      <w:bookmarkEnd w:id="64"/>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Region 5 North American Saxophone Alliance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"Cameron Miller/Grand Sax (Performance)"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Grand Sax, founded in the spring of 2011 at Grand Valley State University, is a student-led performance group inspired by the original jazz saxophone group known as "</w:t>
      </w:r>
      <w:proofErr w:type="spellStart"/>
      <w:r w:rsidRPr="00783B89">
        <w:rPr>
          <w:rFonts w:ascii="Times New Roman" w:eastAsia="Calibri" w:hAnsi="Times New Roman" w:cs="Times New Roman"/>
          <w:sz w:val="24"/>
        </w:rPr>
        <w:t>Supersax</w:t>
      </w:r>
      <w:proofErr w:type="spellEnd"/>
      <w:r w:rsidRPr="00783B89">
        <w:rPr>
          <w:rFonts w:ascii="Times New Roman" w:eastAsia="Calibri" w:hAnsi="Times New Roman" w:cs="Times New Roman"/>
          <w:sz w:val="24"/>
        </w:rPr>
        <w:t xml:space="preserve">" started by Med Flory in 1972. The focus of the group is performing arrangements of Charlie Parker saxophone solos, harmonized for five saxophones and rhythm section in the style of the original recordings. To present at this conference will provide an excellent opportunity for the members to perform for their peers and demonstrate their understanding of the performance traditions of the American jazz movement known as be-bop. The following tunes are to be performed with rhythm section: Just Friends (1931) Music by John </w:t>
      </w:r>
      <w:proofErr w:type="spellStart"/>
      <w:r w:rsidRPr="00783B89">
        <w:rPr>
          <w:rFonts w:ascii="Times New Roman" w:eastAsia="Calibri" w:hAnsi="Times New Roman" w:cs="Times New Roman"/>
          <w:sz w:val="24"/>
        </w:rPr>
        <w:t>Klenner</w:t>
      </w:r>
      <w:proofErr w:type="spellEnd"/>
      <w:r w:rsidRPr="00783B89">
        <w:rPr>
          <w:rFonts w:ascii="Times New Roman" w:eastAsia="Calibri" w:hAnsi="Times New Roman" w:cs="Times New Roman"/>
          <w:sz w:val="24"/>
        </w:rPr>
        <w:t xml:space="preserve">, Lyrics by Sam Lewis Arr. Med Flory </w:t>
      </w:r>
      <w:proofErr w:type="spellStart"/>
      <w:r w:rsidRPr="00783B89">
        <w:rPr>
          <w:rFonts w:ascii="Times New Roman" w:eastAsia="Calibri" w:hAnsi="Times New Roman" w:cs="Times New Roman"/>
          <w:sz w:val="24"/>
        </w:rPr>
        <w:t>Yardbird</w:t>
      </w:r>
      <w:proofErr w:type="spellEnd"/>
      <w:r w:rsidRPr="00783B89">
        <w:rPr>
          <w:rFonts w:ascii="Times New Roman" w:eastAsia="Calibri" w:hAnsi="Times New Roman" w:cs="Times New Roman"/>
          <w:sz w:val="24"/>
        </w:rPr>
        <w:t xml:space="preserve"> Suite (1946) Charlie Parker Arr. Med Flory Moody's Mood for Love (1949) James Moody Arr. Dave Leech</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65" w:name="_Toc443487422"/>
      <w:bookmarkStart w:id="66" w:name="_Toc443920464"/>
      <w:bookmarkStart w:id="67" w:name="_Toc447116959"/>
      <w:r w:rsidRPr="00783B89">
        <w:rPr>
          <w:rFonts w:ascii="Times New Roman" w:eastAsia="Times New Roman" w:hAnsi="Times New Roman" w:cs="Times New Roman"/>
          <w:b/>
          <w:bCs/>
          <w:sz w:val="24"/>
          <w:szCs w:val="24"/>
        </w:rPr>
        <w:t>Mitchell, Joshua</w:t>
      </w:r>
      <w:bookmarkEnd w:id="65"/>
      <w:bookmarkEnd w:id="66"/>
      <w:bookmarkEnd w:id="67"/>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American Chemical Society: 23rd Enzyme Mechanisms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"A </w:t>
      </w:r>
      <w:proofErr w:type="spellStart"/>
      <w:r w:rsidRPr="00783B89">
        <w:rPr>
          <w:rFonts w:ascii="Times New Roman" w:eastAsia="Calibri" w:hAnsi="Times New Roman" w:cs="Times New Roman"/>
          <w:sz w:val="24"/>
        </w:rPr>
        <w:t>Pro’Ser</w:t>
      </w:r>
      <w:proofErr w:type="spellEnd"/>
      <w:r w:rsidRPr="00783B89">
        <w:rPr>
          <w:rFonts w:ascii="Times New Roman" w:eastAsia="Calibri" w:hAnsi="Times New Roman" w:cs="Times New Roman"/>
          <w:sz w:val="24"/>
        </w:rPr>
        <w:t xml:space="preserve"> mutation augments advanced generation </w:t>
      </w:r>
      <w:proofErr w:type="spellStart"/>
      <w:r w:rsidRPr="00783B89">
        <w:rPr>
          <w:rFonts w:ascii="Times New Roman" w:eastAsia="Calibri" w:hAnsi="Times New Roman" w:cs="Times New Roman"/>
          <w:sz w:val="24"/>
        </w:rPr>
        <w:t>cephaloporinase</w:t>
      </w:r>
      <w:proofErr w:type="spellEnd"/>
      <w:r w:rsidRPr="00783B89">
        <w:rPr>
          <w:rFonts w:ascii="Times New Roman" w:eastAsia="Calibri" w:hAnsi="Times New Roman" w:cs="Times New Roman"/>
          <w:sz w:val="24"/>
        </w:rPr>
        <w:t xml:space="preserve"> activity in both the OXA-23 and OXA-24 subfamilies"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OXA-23 and OXA-24 are class D ²-lactamases that can hydrolyze </w:t>
      </w:r>
      <w:proofErr w:type="spellStart"/>
      <w:r w:rsidRPr="00783B89">
        <w:rPr>
          <w:rFonts w:ascii="Times New Roman" w:eastAsia="Calibri" w:hAnsi="Times New Roman" w:cs="Times New Roman"/>
          <w:sz w:val="24"/>
        </w:rPr>
        <w:t>carbapenem</w:t>
      </w:r>
      <w:proofErr w:type="spellEnd"/>
      <w:r w:rsidRPr="00783B89">
        <w:rPr>
          <w:rFonts w:ascii="Times New Roman" w:eastAsia="Calibri" w:hAnsi="Times New Roman" w:cs="Times New Roman"/>
          <w:sz w:val="24"/>
        </w:rPr>
        <w:t xml:space="preserve"> class antibiotics, thus greatly threatening our ability to treat some dangerous infections. Fortunately, advanced generation </w:t>
      </w:r>
      <w:proofErr w:type="spellStart"/>
      <w:r w:rsidRPr="00783B89">
        <w:rPr>
          <w:rFonts w:ascii="Times New Roman" w:eastAsia="Calibri" w:hAnsi="Times New Roman" w:cs="Times New Roman"/>
          <w:sz w:val="24"/>
        </w:rPr>
        <w:t>cephalosporins</w:t>
      </w:r>
      <w:proofErr w:type="spellEnd"/>
      <w:r w:rsidRPr="00783B89">
        <w:rPr>
          <w:rFonts w:ascii="Times New Roman" w:eastAsia="Calibri" w:hAnsi="Times New Roman" w:cs="Times New Roman"/>
          <w:sz w:val="24"/>
        </w:rPr>
        <w:t xml:space="preserve"> such as cefotaxime or ceftazidime remain as viable treatment options </w:t>
      </w:r>
      <w:r w:rsidRPr="00783B89">
        <w:rPr>
          <w:rFonts w:ascii="Times New Roman" w:eastAsia="Calibri" w:hAnsi="Times New Roman" w:cs="Times New Roman"/>
          <w:sz w:val="24"/>
        </w:rPr>
        <w:lastRenderedPageBreak/>
        <w:t xml:space="preserve">as these enzymes do not hydrolyze cephalosporin drugs very efficiently. We have investigated the properties and structures of two clinical variants containing the same </w:t>
      </w:r>
      <w:proofErr w:type="spellStart"/>
      <w:r w:rsidRPr="00783B89">
        <w:rPr>
          <w:rFonts w:ascii="Times New Roman" w:eastAsia="Calibri" w:hAnsi="Times New Roman" w:cs="Times New Roman"/>
          <w:sz w:val="24"/>
        </w:rPr>
        <w:t>Pro’Ser</w:t>
      </w:r>
      <w:proofErr w:type="spellEnd"/>
      <w:r w:rsidRPr="00783B89">
        <w:rPr>
          <w:rFonts w:ascii="Times New Roman" w:eastAsia="Calibri" w:hAnsi="Times New Roman" w:cs="Times New Roman"/>
          <w:sz w:val="24"/>
        </w:rPr>
        <w:t xml:space="preserve"> mutation (one in the OXA-23 background and the other in the OXA-24 background). Steady-state kinetic measurements show that compared to the parental enzymes both variants have much higher affinities for cefotaxime, ampicillin and most notably ceftazidime. Moreover, the variants maintain strong hydrolytic activity toward </w:t>
      </w:r>
      <w:proofErr w:type="spellStart"/>
      <w:r w:rsidRPr="00783B89">
        <w:rPr>
          <w:rFonts w:ascii="Times New Roman" w:eastAsia="Calibri" w:hAnsi="Times New Roman" w:cs="Times New Roman"/>
          <w:sz w:val="24"/>
        </w:rPr>
        <w:t>carbapenems</w:t>
      </w:r>
      <w:proofErr w:type="spellEnd"/>
      <w:r w:rsidRPr="00783B89">
        <w:rPr>
          <w:rFonts w:ascii="Times New Roman" w:eastAsia="Calibri" w:hAnsi="Times New Roman" w:cs="Times New Roman"/>
          <w:sz w:val="24"/>
        </w:rPr>
        <w:t xml:space="preserve"> such as </w:t>
      </w:r>
      <w:proofErr w:type="spellStart"/>
      <w:r w:rsidRPr="00783B89">
        <w:rPr>
          <w:rFonts w:ascii="Times New Roman" w:eastAsia="Calibri" w:hAnsi="Times New Roman" w:cs="Times New Roman"/>
          <w:sz w:val="24"/>
        </w:rPr>
        <w:t>doripenem</w:t>
      </w:r>
      <w:proofErr w:type="spellEnd"/>
      <w:r w:rsidRPr="00783B89">
        <w:rPr>
          <w:rFonts w:ascii="Times New Roman" w:eastAsia="Calibri" w:hAnsi="Times New Roman" w:cs="Times New Roman"/>
          <w:sz w:val="24"/>
        </w:rPr>
        <w:t xml:space="preserve">. X-ray crystallographic analyses of both OXA-23 P227S and OXA-24 P225S reveal that the mutation causes a deviation of the main-chain atoms of the loop connecting ²-strands b5 and b6 thus enlarging the active site. Models of ceftazidime bound to wild-type and variant enzymes suggest that this loop deviation provides more room for the binding of the bulky </w:t>
      </w:r>
      <w:proofErr w:type="spellStart"/>
      <w:r w:rsidRPr="00783B89">
        <w:rPr>
          <w:rFonts w:ascii="Times New Roman" w:eastAsia="Calibri" w:hAnsi="Times New Roman" w:cs="Times New Roman"/>
          <w:sz w:val="24"/>
        </w:rPr>
        <w:t>oxyimino</w:t>
      </w:r>
      <w:proofErr w:type="spellEnd"/>
      <w:r w:rsidRPr="00783B89">
        <w:rPr>
          <w:rFonts w:ascii="Times New Roman" w:eastAsia="Calibri" w:hAnsi="Times New Roman" w:cs="Times New Roman"/>
          <w:sz w:val="24"/>
        </w:rPr>
        <w:t xml:space="preserve"> side-chain of that drug. These findings warn of the emergence of class D ²-lactamases that can provide resistance to </w:t>
      </w:r>
      <w:proofErr w:type="spellStart"/>
      <w:r w:rsidRPr="00783B89">
        <w:rPr>
          <w:rFonts w:ascii="Times New Roman" w:eastAsia="Calibri" w:hAnsi="Times New Roman" w:cs="Times New Roman"/>
          <w:sz w:val="24"/>
        </w:rPr>
        <w:t>carbapenems</w:t>
      </w:r>
      <w:proofErr w:type="spellEnd"/>
      <w:r w:rsidRPr="00783B89">
        <w:rPr>
          <w:rFonts w:ascii="Times New Roman" w:eastAsia="Calibri" w:hAnsi="Times New Roman" w:cs="Times New Roman"/>
          <w:sz w:val="24"/>
        </w:rPr>
        <w:t xml:space="preserve"> and advanced generation </w:t>
      </w:r>
      <w:proofErr w:type="spellStart"/>
      <w:r w:rsidRPr="00783B89">
        <w:rPr>
          <w:rFonts w:ascii="Times New Roman" w:eastAsia="Calibri" w:hAnsi="Times New Roman" w:cs="Times New Roman"/>
          <w:sz w:val="24"/>
        </w:rPr>
        <w:t>cephalosporins</w:t>
      </w:r>
      <w:proofErr w:type="spellEnd"/>
      <w:r w:rsidRPr="00783B89">
        <w:rPr>
          <w:rFonts w:ascii="Times New Roman" w:eastAsia="Calibri" w:hAnsi="Times New Roman" w:cs="Times New Roman"/>
          <w:sz w:val="24"/>
        </w:rPr>
        <w: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68" w:name="_Toc443487423"/>
      <w:bookmarkStart w:id="69" w:name="_Toc443920465"/>
      <w:bookmarkStart w:id="70" w:name="_Toc447116960"/>
      <w:proofErr w:type="spellStart"/>
      <w:r w:rsidRPr="00783B89">
        <w:rPr>
          <w:rFonts w:ascii="Times New Roman" w:eastAsia="Times New Roman" w:hAnsi="Times New Roman" w:cs="Times New Roman"/>
          <w:b/>
          <w:bCs/>
          <w:sz w:val="24"/>
          <w:szCs w:val="24"/>
        </w:rPr>
        <w:t>Mitrovich</w:t>
      </w:r>
      <w:proofErr w:type="spellEnd"/>
      <w:r w:rsidRPr="00783B89">
        <w:rPr>
          <w:rFonts w:ascii="Times New Roman" w:eastAsia="Times New Roman" w:hAnsi="Times New Roman" w:cs="Times New Roman"/>
          <w:b/>
          <w:bCs/>
          <w:sz w:val="24"/>
          <w:szCs w:val="24"/>
        </w:rPr>
        <w:t>, Michael</w:t>
      </w:r>
      <w:bookmarkEnd w:id="68"/>
      <w:bookmarkEnd w:id="69"/>
      <w:bookmarkEnd w:id="70"/>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Region 5 North American Saxophone Alliance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"Michael Lawrence </w:t>
      </w:r>
      <w:proofErr w:type="spellStart"/>
      <w:r w:rsidRPr="00783B89">
        <w:rPr>
          <w:rFonts w:ascii="Times New Roman" w:eastAsia="Calibri" w:hAnsi="Times New Roman" w:cs="Times New Roman"/>
          <w:sz w:val="24"/>
        </w:rPr>
        <w:t>Mitrovich</w:t>
      </w:r>
      <w:proofErr w:type="spellEnd"/>
      <w:r w:rsidRPr="00783B89">
        <w:rPr>
          <w:rFonts w:ascii="Times New Roman" w:eastAsia="Calibri" w:hAnsi="Times New Roman" w:cs="Times New Roman"/>
          <w:sz w:val="24"/>
        </w:rPr>
        <w:t xml:space="preserve"> Performance"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The GVSU student group Indigo Saxophone quartet (Andrea </w:t>
      </w:r>
      <w:proofErr w:type="spellStart"/>
      <w:r w:rsidRPr="00783B89">
        <w:rPr>
          <w:rFonts w:ascii="Times New Roman" w:eastAsia="Calibri" w:hAnsi="Times New Roman" w:cs="Times New Roman"/>
          <w:sz w:val="24"/>
        </w:rPr>
        <w:t>Voulgaris</w:t>
      </w:r>
      <w:proofErr w:type="spellEnd"/>
      <w:r w:rsidRPr="00783B89">
        <w:rPr>
          <w:rFonts w:ascii="Times New Roman" w:eastAsia="Calibri" w:hAnsi="Times New Roman" w:cs="Times New Roman"/>
          <w:sz w:val="24"/>
        </w:rPr>
        <w:t xml:space="preserve">, Michael </w:t>
      </w:r>
      <w:proofErr w:type="spellStart"/>
      <w:r w:rsidRPr="00783B89">
        <w:rPr>
          <w:rFonts w:ascii="Times New Roman" w:eastAsia="Calibri" w:hAnsi="Times New Roman" w:cs="Times New Roman"/>
          <w:sz w:val="24"/>
        </w:rPr>
        <w:t>Mitrovitch</w:t>
      </w:r>
      <w:proofErr w:type="spellEnd"/>
      <w:r w:rsidRPr="00783B89">
        <w:rPr>
          <w:rFonts w:ascii="Times New Roman" w:eastAsia="Calibri" w:hAnsi="Times New Roman" w:cs="Times New Roman"/>
          <w:sz w:val="24"/>
        </w:rPr>
        <w:t xml:space="preserve">, Cameron Miller, </w:t>
      </w:r>
      <w:proofErr w:type="gramStart"/>
      <w:r w:rsidRPr="00783B89">
        <w:rPr>
          <w:rFonts w:ascii="Times New Roman" w:eastAsia="Calibri" w:hAnsi="Times New Roman" w:cs="Times New Roman"/>
          <w:sz w:val="24"/>
        </w:rPr>
        <w:t>Matthew</w:t>
      </w:r>
      <w:proofErr w:type="gramEnd"/>
      <w:r w:rsidRPr="00783B89">
        <w:rPr>
          <w:rFonts w:ascii="Times New Roman" w:eastAsia="Calibri" w:hAnsi="Times New Roman" w:cs="Times New Roman"/>
          <w:sz w:val="24"/>
        </w:rPr>
        <w:t xml:space="preserve"> </w:t>
      </w:r>
      <w:proofErr w:type="spellStart"/>
      <w:r w:rsidRPr="00783B89">
        <w:rPr>
          <w:rFonts w:ascii="Times New Roman" w:eastAsia="Calibri" w:hAnsi="Times New Roman" w:cs="Times New Roman"/>
          <w:sz w:val="24"/>
        </w:rPr>
        <w:t>Kobberstad</w:t>
      </w:r>
      <w:proofErr w:type="spellEnd"/>
      <w:r w:rsidRPr="00783B89">
        <w:rPr>
          <w:rFonts w:ascii="Times New Roman" w:eastAsia="Calibri" w:hAnsi="Times New Roman" w:cs="Times New Roman"/>
          <w:sz w:val="24"/>
        </w:rPr>
        <w:t xml:space="preserve">) and the World Renowned Donald </w:t>
      </w:r>
      <w:proofErr w:type="spellStart"/>
      <w:r w:rsidRPr="00783B89">
        <w:rPr>
          <w:rFonts w:ascii="Times New Roman" w:eastAsia="Calibri" w:hAnsi="Times New Roman" w:cs="Times New Roman"/>
          <w:sz w:val="24"/>
        </w:rPr>
        <w:t>Sinta</w:t>
      </w:r>
      <w:proofErr w:type="spellEnd"/>
      <w:r w:rsidRPr="00783B89">
        <w:rPr>
          <w:rFonts w:ascii="Times New Roman" w:eastAsia="Calibri" w:hAnsi="Times New Roman" w:cs="Times New Roman"/>
          <w:sz w:val="24"/>
        </w:rPr>
        <w:t xml:space="preserve"> Quartet perform "Swarm" by Matthew Browne at the North American Saxophone Alliance National Conference at the University of Illinois in Champaign-Urbana.</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71" w:name="_Toc443487424"/>
      <w:bookmarkStart w:id="72" w:name="_Toc443920466"/>
      <w:bookmarkStart w:id="73" w:name="_Toc447116961"/>
      <w:proofErr w:type="spellStart"/>
      <w:r w:rsidRPr="00783B89">
        <w:rPr>
          <w:rFonts w:ascii="Times New Roman" w:eastAsia="Times New Roman" w:hAnsi="Times New Roman" w:cs="Times New Roman"/>
          <w:b/>
          <w:bCs/>
          <w:sz w:val="24"/>
          <w:szCs w:val="24"/>
        </w:rPr>
        <w:t>Panaccio</w:t>
      </w:r>
      <w:proofErr w:type="spellEnd"/>
      <w:r w:rsidRPr="00783B89">
        <w:rPr>
          <w:rFonts w:ascii="Times New Roman" w:eastAsia="Times New Roman" w:hAnsi="Times New Roman" w:cs="Times New Roman"/>
          <w:b/>
          <w:bCs/>
          <w:sz w:val="24"/>
          <w:szCs w:val="24"/>
        </w:rPr>
        <w:t>, Diane</w:t>
      </w:r>
      <w:bookmarkEnd w:id="71"/>
      <w:bookmarkEnd w:id="72"/>
      <w:bookmarkEnd w:id="73"/>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Michigan Academy of Science, Arts and Letters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"Caves as biological hotspots: an inventory of endangered species"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lastRenderedPageBreak/>
        <w:t>This study is an examination of natural caves and associated rare and endangered species. GIS was utilized to inventory, map and classify cave systems around the world. Research literature was used to identify rare and endangered species as biological hotspots. Focus will be on the taxonomy of cave types and associated rare and endangered species present.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74" w:name="_Toc443487425"/>
      <w:bookmarkStart w:id="75" w:name="_Toc443920467"/>
      <w:bookmarkStart w:id="76" w:name="_Toc447116962"/>
      <w:r w:rsidRPr="00783B89">
        <w:rPr>
          <w:rFonts w:ascii="Times New Roman" w:eastAsia="Times New Roman" w:hAnsi="Times New Roman" w:cs="Times New Roman"/>
          <w:b/>
          <w:bCs/>
          <w:sz w:val="24"/>
          <w:szCs w:val="24"/>
        </w:rPr>
        <w:t xml:space="preserve">Runyon, </w:t>
      </w:r>
      <w:proofErr w:type="spellStart"/>
      <w:r w:rsidRPr="00783B89">
        <w:rPr>
          <w:rFonts w:ascii="Times New Roman" w:eastAsia="Times New Roman" w:hAnsi="Times New Roman" w:cs="Times New Roman"/>
          <w:b/>
          <w:bCs/>
          <w:sz w:val="24"/>
          <w:szCs w:val="24"/>
        </w:rPr>
        <w:t>Doralynn</w:t>
      </w:r>
      <w:bookmarkEnd w:id="74"/>
      <w:bookmarkEnd w:id="75"/>
      <w:bookmarkEnd w:id="76"/>
      <w:proofErr w:type="spellEnd"/>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Society for Photographic Education (SPE) National Conference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"Celebrating Photography's Continuum"</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My presentation will cover a portfolio of images, assembled specifically for the one on one </w:t>
      </w:r>
      <w:proofErr w:type="spellStart"/>
      <w:r w:rsidRPr="00783B89">
        <w:rPr>
          <w:rFonts w:ascii="Times New Roman" w:eastAsia="Calibri" w:hAnsi="Times New Roman" w:cs="Times New Roman"/>
          <w:sz w:val="24"/>
        </w:rPr>
        <w:t>reviews</w:t>
      </w:r>
      <w:proofErr w:type="gramStart"/>
      <w:r w:rsidRPr="00783B89">
        <w:rPr>
          <w:rFonts w:ascii="Times New Roman" w:eastAsia="Calibri" w:hAnsi="Times New Roman" w:cs="Times New Roman"/>
          <w:sz w:val="24"/>
        </w:rPr>
        <w:t>,the</w:t>
      </w:r>
      <w:proofErr w:type="spellEnd"/>
      <w:proofErr w:type="gramEnd"/>
      <w:r w:rsidRPr="00783B89">
        <w:rPr>
          <w:rFonts w:ascii="Times New Roman" w:eastAsia="Calibri" w:hAnsi="Times New Roman" w:cs="Times New Roman"/>
          <w:sz w:val="24"/>
        </w:rPr>
        <w:t xml:space="preserve"> curator sessions and the open portfolio sharing. It contains photographs from a number of projects, my photographer's statement, a resume and promotional items to leave behind with the reviewers. In addition, I will have to formally speak about my images and respond to questions and feedback.</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77" w:name="_Toc443487426"/>
      <w:bookmarkStart w:id="78" w:name="_Toc443920468"/>
      <w:bookmarkStart w:id="79" w:name="_Toc447116963"/>
      <w:r w:rsidRPr="00783B89">
        <w:rPr>
          <w:rFonts w:ascii="Times New Roman" w:eastAsia="Times New Roman" w:hAnsi="Times New Roman" w:cs="Times New Roman"/>
          <w:b/>
          <w:bCs/>
          <w:sz w:val="24"/>
          <w:szCs w:val="24"/>
        </w:rPr>
        <w:t>Schmidt, Thomas</w:t>
      </w:r>
      <w:bookmarkEnd w:id="77"/>
      <w:bookmarkEnd w:id="78"/>
      <w:bookmarkEnd w:id="79"/>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Michigan Academy of Science, Arts and Letters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w:t>
      </w:r>
      <w:proofErr w:type="spellStart"/>
      <w:r w:rsidRPr="00783B89">
        <w:rPr>
          <w:rFonts w:ascii="Times New Roman" w:eastAsia="Calibri" w:hAnsi="Times New Roman" w:cs="Times New Roman"/>
          <w:sz w:val="24"/>
        </w:rPr>
        <w:t>Pteridophyte</w:t>
      </w:r>
      <w:proofErr w:type="spellEnd"/>
      <w:r w:rsidRPr="00783B89">
        <w:rPr>
          <w:rFonts w:ascii="Times New Roman" w:eastAsia="Calibri" w:hAnsi="Times New Roman" w:cs="Times New Roman"/>
          <w:sz w:val="24"/>
        </w:rPr>
        <w:t xml:space="preserve"> community reestablishment in secondary forests of Puerto Rico: multiple approaches for predictive model assessment"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Greater than eighty-five percent of Puerto </w:t>
      </w:r>
      <w:proofErr w:type="spellStart"/>
      <w:r w:rsidRPr="00783B89">
        <w:rPr>
          <w:rFonts w:ascii="Times New Roman" w:eastAsia="Calibri" w:hAnsi="Times New Roman" w:cs="Times New Roman"/>
          <w:sz w:val="24"/>
        </w:rPr>
        <w:t>Ricos</w:t>
      </w:r>
      <w:proofErr w:type="spellEnd"/>
      <w:r w:rsidRPr="00783B89">
        <w:rPr>
          <w:rFonts w:ascii="Times New Roman" w:eastAsia="Calibri" w:hAnsi="Times New Roman" w:cs="Times New Roman"/>
          <w:sz w:val="24"/>
        </w:rPr>
        <w:t xml:space="preserve"> forests were converted into agricultural systems by 1950. Since then, there has been extensive abandonment of agricultural practices initiating an increase in forest regeneration and thus a considerable amount of secondary forest throughout the island. </w:t>
      </w:r>
      <w:proofErr w:type="spellStart"/>
      <w:r w:rsidRPr="00783B89">
        <w:rPr>
          <w:rFonts w:ascii="Times New Roman" w:eastAsia="Calibri" w:hAnsi="Times New Roman" w:cs="Times New Roman"/>
          <w:sz w:val="24"/>
        </w:rPr>
        <w:t>Pteridophytes</w:t>
      </w:r>
      <w:proofErr w:type="spellEnd"/>
      <w:r w:rsidRPr="00783B89">
        <w:rPr>
          <w:rFonts w:ascii="Times New Roman" w:eastAsia="Calibri" w:hAnsi="Times New Roman" w:cs="Times New Roman"/>
          <w:sz w:val="24"/>
        </w:rPr>
        <w:t xml:space="preserve"> (ferns and fern allies) are a major component of oceanic, tropical island forests comprising up to seventy percent of the flora. Consequently, the composition and community structure of ferns are indicative of the relative richness of these revegetated landscapes. GIS-based predictive modeling [e.g., Maximum Entropy (</w:t>
      </w:r>
      <w:proofErr w:type="spellStart"/>
      <w:r w:rsidRPr="00783B89">
        <w:rPr>
          <w:rFonts w:ascii="Times New Roman" w:eastAsia="Calibri" w:hAnsi="Times New Roman" w:cs="Times New Roman"/>
          <w:sz w:val="24"/>
        </w:rPr>
        <w:t>MaxEnt</w:t>
      </w:r>
      <w:proofErr w:type="spellEnd"/>
      <w:r w:rsidRPr="00783B89">
        <w:rPr>
          <w:rFonts w:ascii="Times New Roman" w:eastAsia="Calibri" w:hAnsi="Times New Roman" w:cs="Times New Roman"/>
          <w:sz w:val="24"/>
        </w:rPr>
        <w:t xml:space="preserve">)] has become a </w:t>
      </w:r>
      <w:r w:rsidRPr="00783B89">
        <w:rPr>
          <w:rFonts w:ascii="Times New Roman" w:eastAsia="Calibri" w:hAnsi="Times New Roman" w:cs="Times New Roman"/>
          <w:sz w:val="24"/>
        </w:rPr>
        <w:lastRenderedPageBreak/>
        <w:t xml:space="preserve">widely-used tool due to its accuracy in determining suitable niche space for species. I will present refined </w:t>
      </w:r>
      <w:proofErr w:type="spellStart"/>
      <w:r w:rsidRPr="00783B89">
        <w:rPr>
          <w:rFonts w:ascii="Times New Roman" w:eastAsia="Calibri" w:hAnsi="Times New Roman" w:cs="Times New Roman"/>
          <w:sz w:val="24"/>
        </w:rPr>
        <w:t>MaxEnt</w:t>
      </w:r>
      <w:proofErr w:type="spellEnd"/>
      <w:r w:rsidRPr="00783B89">
        <w:rPr>
          <w:rFonts w:ascii="Times New Roman" w:eastAsia="Calibri" w:hAnsi="Times New Roman" w:cs="Times New Roman"/>
          <w:sz w:val="24"/>
        </w:rPr>
        <w:t xml:space="preserve"> models utilizing herbarium records collected from three major herbaria in Puerto Rico, environmental data, and forest age data. Results from field tests of these models conducted at 22 secondary forest sites in the summer of 2012 will be presented. These highly robust models can be used to: (1) design optimal biodiversity conservation management plans for Puerto </w:t>
      </w:r>
      <w:proofErr w:type="spellStart"/>
      <w:r w:rsidRPr="00783B89">
        <w:rPr>
          <w:rFonts w:ascii="Times New Roman" w:eastAsia="Calibri" w:hAnsi="Times New Roman" w:cs="Times New Roman"/>
          <w:sz w:val="24"/>
        </w:rPr>
        <w:t>Ricos</w:t>
      </w:r>
      <w:proofErr w:type="spellEnd"/>
      <w:r w:rsidRPr="00783B89">
        <w:rPr>
          <w:rFonts w:ascii="Times New Roman" w:eastAsia="Calibri" w:hAnsi="Times New Roman" w:cs="Times New Roman"/>
          <w:sz w:val="24"/>
        </w:rPr>
        <w:t xml:space="preserve"> recovering mid- to high-elevation forests and (2) develop new strategies in predictive modeling for </w:t>
      </w:r>
      <w:proofErr w:type="spellStart"/>
      <w:r w:rsidRPr="00783B89">
        <w:rPr>
          <w:rFonts w:ascii="Times New Roman" w:eastAsia="Calibri" w:hAnsi="Times New Roman" w:cs="Times New Roman"/>
          <w:sz w:val="24"/>
        </w:rPr>
        <w:t>pteridophytes</w:t>
      </w:r>
      <w:proofErr w:type="spellEnd"/>
      <w:r w:rsidRPr="00783B89">
        <w:rPr>
          <w:rFonts w:ascii="Times New Roman" w:eastAsia="Calibri" w:hAnsi="Times New Roman" w:cs="Times New Roman"/>
          <w:sz w:val="24"/>
        </w:rPr>
        <w:t xml:space="preserve"> and other plant species.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80" w:name="_Toc443487427"/>
      <w:bookmarkStart w:id="81" w:name="_Toc443920469"/>
      <w:bookmarkStart w:id="82" w:name="_Toc447116964"/>
      <w:r w:rsidRPr="00783B89">
        <w:rPr>
          <w:rFonts w:ascii="Times New Roman" w:eastAsia="Times New Roman" w:hAnsi="Times New Roman" w:cs="Times New Roman"/>
          <w:b/>
          <w:bCs/>
          <w:sz w:val="24"/>
          <w:szCs w:val="24"/>
        </w:rPr>
        <w:t>Shields, Stephanie</w:t>
      </w:r>
      <w:bookmarkEnd w:id="80"/>
      <w:bookmarkEnd w:id="81"/>
      <w:bookmarkEnd w:id="82"/>
      <w:r w:rsidRPr="00783B89">
        <w:rPr>
          <w:rFonts w:ascii="Times New Roman" w:eastAsia="Times New Roman" w:hAnsi="Times New Roman" w:cs="Times New Roman"/>
          <w:b/>
          <w:bCs/>
          <w:sz w:val="24"/>
          <w:szCs w:val="24"/>
        </w:rPr>
        <w:t xml:space="preserve"> </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Exploring Trumpet in Greece 2013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"GVSU Trumpet </w:t>
      </w:r>
      <w:proofErr w:type="gramStart"/>
      <w:r w:rsidRPr="00783B89">
        <w:rPr>
          <w:rFonts w:ascii="Times New Roman" w:eastAsia="Calibri" w:hAnsi="Times New Roman" w:cs="Times New Roman"/>
          <w:sz w:val="24"/>
        </w:rPr>
        <w:t>A</w:t>
      </w:r>
      <w:proofErr w:type="gramEnd"/>
      <w:r w:rsidRPr="00783B89">
        <w:rPr>
          <w:rFonts w:ascii="Times New Roman" w:eastAsia="Calibri" w:hAnsi="Times New Roman" w:cs="Times New Roman"/>
          <w:sz w:val="24"/>
        </w:rPr>
        <w:t xml:space="preserve"> Ensemble"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This festival is a really good opportunity for the trumpet ensemble to perform in Europe. The performance experience we will get in performing</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83" w:name="_Toc443487428"/>
      <w:bookmarkStart w:id="84" w:name="_Toc443920470"/>
      <w:bookmarkStart w:id="85" w:name="_Toc447116965"/>
      <w:r w:rsidRPr="00783B89">
        <w:rPr>
          <w:rFonts w:ascii="Times New Roman" w:eastAsia="Times New Roman" w:hAnsi="Times New Roman" w:cs="Times New Roman"/>
          <w:b/>
          <w:bCs/>
          <w:sz w:val="24"/>
          <w:szCs w:val="24"/>
        </w:rPr>
        <w:t>Stoddard, Micah</w:t>
      </w:r>
      <w:bookmarkEnd w:id="83"/>
      <w:bookmarkEnd w:id="84"/>
      <w:bookmarkEnd w:id="85"/>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Exploring Trumpet in Greece 2013</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"GVSU Trumpet </w:t>
      </w:r>
      <w:proofErr w:type="gramStart"/>
      <w:r w:rsidRPr="00783B89">
        <w:rPr>
          <w:rFonts w:ascii="Times New Roman" w:eastAsia="Calibri" w:hAnsi="Times New Roman" w:cs="Times New Roman"/>
          <w:sz w:val="24"/>
        </w:rPr>
        <w:t>A</w:t>
      </w:r>
      <w:proofErr w:type="gramEnd"/>
      <w:r w:rsidRPr="00783B89">
        <w:rPr>
          <w:rFonts w:ascii="Times New Roman" w:eastAsia="Calibri" w:hAnsi="Times New Roman" w:cs="Times New Roman"/>
          <w:sz w:val="24"/>
        </w:rPr>
        <w:t xml:space="preserve"> Ensemble"</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No Abstract.</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86" w:name="_Toc443487429"/>
      <w:bookmarkStart w:id="87" w:name="_Toc443920471"/>
      <w:bookmarkStart w:id="88" w:name="_Toc447116966"/>
      <w:r w:rsidRPr="00783B89">
        <w:rPr>
          <w:rFonts w:ascii="Times New Roman" w:eastAsia="Times New Roman" w:hAnsi="Times New Roman" w:cs="Times New Roman"/>
          <w:b/>
          <w:bCs/>
          <w:sz w:val="24"/>
          <w:szCs w:val="24"/>
        </w:rPr>
        <w:t>Vega, Nicole</w:t>
      </w:r>
      <w:bookmarkEnd w:id="86"/>
      <w:bookmarkEnd w:id="87"/>
      <w:bookmarkEnd w:id="88"/>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13th Annual Graduate Student Symposium</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"Using Sarah to Free Tess"</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lastRenderedPageBreak/>
        <w:t xml:space="preserve">Though both Tess and Sarah are subjected to the same oppressive and conflicting metanarratives of Victorian England, </w:t>
      </w:r>
      <w:proofErr w:type="spellStart"/>
      <w:r w:rsidRPr="00783B89">
        <w:rPr>
          <w:rFonts w:ascii="Times New Roman" w:eastAsia="Calibri" w:hAnsi="Times New Roman" w:cs="Times New Roman"/>
          <w:sz w:val="24"/>
        </w:rPr>
        <w:t>Fowles</w:t>
      </w:r>
      <w:proofErr w:type="spellEnd"/>
      <w:r w:rsidRPr="00783B89">
        <w:rPr>
          <w:rFonts w:ascii="Times New Roman" w:eastAsia="Calibri" w:hAnsi="Times New Roman" w:cs="Times New Roman"/>
          <w:sz w:val="24"/>
        </w:rPr>
        <w:t xml:space="preserve"> attempts to sever the controlling strings from his character and tries to, using a post-modern sense of authenticity, allow Sarah independence from a god-like narrator and the freedom of sexuality and her sex.</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89" w:name="_Toc443487430"/>
      <w:bookmarkStart w:id="90" w:name="_Toc443920472"/>
      <w:bookmarkStart w:id="91" w:name="_Toc447116967"/>
      <w:proofErr w:type="spellStart"/>
      <w:r w:rsidRPr="00783B89">
        <w:rPr>
          <w:rFonts w:ascii="Times New Roman" w:eastAsia="Times New Roman" w:hAnsi="Times New Roman" w:cs="Times New Roman"/>
          <w:b/>
          <w:bCs/>
          <w:sz w:val="24"/>
          <w:szCs w:val="24"/>
        </w:rPr>
        <w:t>Wernette</w:t>
      </w:r>
      <w:proofErr w:type="spellEnd"/>
      <w:r w:rsidRPr="00783B89">
        <w:rPr>
          <w:rFonts w:ascii="Times New Roman" w:eastAsia="Times New Roman" w:hAnsi="Times New Roman" w:cs="Times New Roman"/>
          <w:b/>
          <w:bCs/>
          <w:sz w:val="24"/>
          <w:szCs w:val="24"/>
        </w:rPr>
        <w:t>, Andrew</w:t>
      </w:r>
      <w:bookmarkEnd w:id="89"/>
      <w:bookmarkEnd w:id="90"/>
      <w:bookmarkEnd w:id="91"/>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Kennedy Center American College Theatre Festival</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"A Whale in Hilton Head"</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No Abstract.</w:t>
      </w:r>
    </w:p>
    <w:p w:rsidR="00783B89" w:rsidRPr="00783B89" w:rsidRDefault="00783B89" w:rsidP="00783B89">
      <w:pPr>
        <w:keepNext/>
        <w:keepLines/>
        <w:spacing w:after="0" w:line="360" w:lineRule="auto"/>
        <w:contextualSpacing/>
        <w:outlineLvl w:val="0"/>
        <w:rPr>
          <w:rFonts w:ascii="Times New Roman" w:eastAsia="Times New Roman" w:hAnsi="Times New Roman" w:cs="Times New Roman"/>
          <w:b/>
          <w:bCs/>
          <w:sz w:val="24"/>
          <w:szCs w:val="24"/>
        </w:rPr>
      </w:pPr>
      <w:bookmarkStart w:id="92" w:name="_Toc443487431"/>
      <w:bookmarkStart w:id="93" w:name="_Toc443920473"/>
      <w:bookmarkStart w:id="94" w:name="_Toc447116968"/>
      <w:r w:rsidRPr="00783B89">
        <w:rPr>
          <w:rFonts w:ascii="Times New Roman" w:eastAsia="Times New Roman" w:hAnsi="Times New Roman" w:cs="Times New Roman"/>
          <w:b/>
          <w:bCs/>
          <w:sz w:val="24"/>
          <w:szCs w:val="24"/>
        </w:rPr>
        <w:t>Winters, Brittney</w:t>
      </w:r>
      <w:bookmarkEnd w:id="92"/>
      <w:bookmarkEnd w:id="93"/>
      <w:bookmarkEnd w:id="94"/>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January - March FY13</w:t>
      </w: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The Louisville Conference on Literature and Culture since 1900</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"Keep This Nigger-Boy </w:t>
      </w:r>
      <w:proofErr w:type="gramStart"/>
      <w:r w:rsidRPr="00783B89">
        <w:rPr>
          <w:rFonts w:ascii="Times New Roman" w:eastAsia="Calibri" w:hAnsi="Times New Roman" w:cs="Times New Roman"/>
          <w:sz w:val="24"/>
        </w:rPr>
        <w:t>Running :</w:t>
      </w:r>
      <w:proofErr w:type="gramEnd"/>
      <w:r w:rsidRPr="00783B89">
        <w:rPr>
          <w:rFonts w:ascii="Times New Roman" w:eastAsia="Calibri" w:hAnsi="Times New Roman" w:cs="Times New Roman"/>
          <w:sz w:val="24"/>
        </w:rPr>
        <w:t xml:space="preserve"> Misdirection and the White Trickster in Invisible Man"</w:t>
      </w:r>
    </w:p>
    <w:p w:rsidR="00783B89" w:rsidRPr="00783B89" w:rsidRDefault="00783B89" w:rsidP="00783B89">
      <w:pPr>
        <w:spacing w:after="0" w:line="360" w:lineRule="auto"/>
        <w:contextualSpacing/>
        <w:rPr>
          <w:rFonts w:ascii="Times New Roman" w:eastAsia="Calibri" w:hAnsi="Times New Roman" w:cs="Times New Roman"/>
          <w:sz w:val="24"/>
        </w:rPr>
      </w:pPr>
    </w:p>
    <w:p w:rsidR="00783B89" w:rsidRPr="00783B89" w:rsidRDefault="00783B89" w:rsidP="00783B89">
      <w:pPr>
        <w:spacing w:after="0" w:line="360" w:lineRule="auto"/>
        <w:contextualSpacing/>
        <w:rPr>
          <w:rFonts w:ascii="Times New Roman" w:eastAsia="Calibri" w:hAnsi="Times New Roman" w:cs="Times New Roman"/>
          <w:sz w:val="24"/>
        </w:rPr>
      </w:pPr>
      <w:r w:rsidRPr="00783B89">
        <w:rPr>
          <w:rFonts w:ascii="Times New Roman" w:eastAsia="Calibri" w:hAnsi="Times New Roman" w:cs="Times New Roman"/>
          <w:sz w:val="24"/>
        </w:rPr>
        <w:t xml:space="preserve">As </w:t>
      </w:r>
      <w:proofErr w:type="spellStart"/>
      <w:r w:rsidRPr="00783B89">
        <w:rPr>
          <w:rFonts w:ascii="Times New Roman" w:eastAsia="Calibri" w:hAnsi="Times New Roman" w:cs="Times New Roman"/>
          <w:sz w:val="24"/>
        </w:rPr>
        <w:t>Ellisons</w:t>
      </w:r>
      <w:proofErr w:type="spellEnd"/>
      <w:r w:rsidRPr="00783B89">
        <w:rPr>
          <w:rFonts w:ascii="Times New Roman" w:eastAsia="Calibri" w:hAnsi="Times New Roman" w:cs="Times New Roman"/>
          <w:sz w:val="24"/>
        </w:rPr>
        <w:t xml:space="preserve"> essay, What Would America Be </w:t>
      </w:r>
      <w:proofErr w:type="gramStart"/>
      <w:r w:rsidRPr="00783B89">
        <w:rPr>
          <w:rFonts w:ascii="Times New Roman" w:eastAsia="Calibri" w:hAnsi="Times New Roman" w:cs="Times New Roman"/>
          <w:sz w:val="24"/>
        </w:rPr>
        <w:t>Like Without</w:t>
      </w:r>
      <w:proofErr w:type="gramEnd"/>
      <w:r w:rsidRPr="00783B89">
        <w:rPr>
          <w:rFonts w:ascii="Times New Roman" w:eastAsia="Calibri" w:hAnsi="Times New Roman" w:cs="Times New Roman"/>
          <w:sz w:val="24"/>
        </w:rPr>
        <w:t xml:space="preserve"> Blacks, states, since the beginning of the nation, white Americans have suffered from a deep inner uncertainty as to who they really are. One of the ways that has been used to simplify the answer has been to seize upon the presence of black Americans and use them as a marker, a symbol of limits, a metaphor for the </w:t>
      </w:r>
      <w:proofErr w:type="gramStart"/>
      <w:r w:rsidRPr="00783B89">
        <w:rPr>
          <w:rFonts w:ascii="Times New Roman" w:eastAsia="Calibri" w:hAnsi="Times New Roman" w:cs="Times New Roman"/>
          <w:sz w:val="24"/>
        </w:rPr>
        <w:t>outsider .</w:t>
      </w:r>
      <w:proofErr w:type="gramEnd"/>
      <w:r w:rsidRPr="00783B89">
        <w:rPr>
          <w:rFonts w:ascii="Times New Roman" w:eastAsia="Calibri" w:hAnsi="Times New Roman" w:cs="Times New Roman"/>
          <w:sz w:val="24"/>
        </w:rPr>
        <w:t xml:space="preserve"> As such, minstrelsy is a sacrificial act, offering up the effigy of the outsider for humiliation and shame, allowing a white audience the opportunity to enjoy the taboo blackness in a safe context. This sacrificial act enables the white audience to expiate that which they perceive to be black, to be unclean and unworthy in their own lives because despite his racial difference and social status, something indisputably American about Negroes not only raised doubts about the white </w:t>
      </w:r>
      <w:proofErr w:type="spellStart"/>
      <w:r w:rsidRPr="00783B89">
        <w:rPr>
          <w:rFonts w:ascii="Times New Roman" w:eastAsia="Calibri" w:hAnsi="Times New Roman" w:cs="Times New Roman"/>
          <w:sz w:val="24"/>
        </w:rPr>
        <w:t>mans</w:t>
      </w:r>
      <w:proofErr w:type="spellEnd"/>
      <w:r w:rsidRPr="00783B89">
        <w:rPr>
          <w:rFonts w:ascii="Times New Roman" w:eastAsia="Calibri" w:hAnsi="Times New Roman" w:cs="Times New Roman"/>
          <w:sz w:val="24"/>
        </w:rPr>
        <w:t xml:space="preserve"> value system, but aroused the troubling suspicion that whatever else the true American is, he is also somehow </w:t>
      </w:r>
      <w:proofErr w:type="gramStart"/>
      <w:r w:rsidRPr="00783B89">
        <w:rPr>
          <w:rFonts w:ascii="Times New Roman" w:eastAsia="Calibri" w:hAnsi="Times New Roman" w:cs="Times New Roman"/>
          <w:sz w:val="24"/>
        </w:rPr>
        <w:t>black .</w:t>
      </w:r>
      <w:proofErr w:type="gramEnd"/>
      <w:r w:rsidRPr="00783B89">
        <w:rPr>
          <w:rFonts w:ascii="Times New Roman" w:eastAsia="Calibri" w:hAnsi="Times New Roman" w:cs="Times New Roman"/>
          <w:sz w:val="24"/>
        </w:rPr>
        <w:t xml:space="preserve"> The minstrel, then, is not the daring trickster, for that would be an elevation of status in the implications of the </w:t>
      </w:r>
      <w:proofErr w:type="gramStart"/>
      <w:r w:rsidRPr="00783B89">
        <w:rPr>
          <w:rFonts w:ascii="Times New Roman" w:eastAsia="Calibri" w:hAnsi="Times New Roman" w:cs="Times New Roman"/>
          <w:sz w:val="24"/>
        </w:rPr>
        <w:t>tricksters</w:t>
      </w:r>
      <w:proofErr w:type="gramEnd"/>
      <w:r w:rsidRPr="00783B89">
        <w:rPr>
          <w:rFonts w:ascii="Times New Roman" w:eastAsia="Calibri" w:hAnsi="Times New Roman" w:cs="Times New Roman"/>
          <w:sz w:val="24"/>
        </w:rPr>
        <w:t xml:space="preserve"> cunning and ability to dupe the white audience. Indeed, the white audience is an active participant, complicit in the </w:t>
      </w:r>
      <w:r w:rsidRPr="00783B89">
        <w:rPr>
          <w:rFonts w:ascii="Times New Roman" w:eastAsia="Calibri" w:hAnsi="Times New Roman" w:cs="Times New Roman"/>
          <w:sz w:val="24"/>
        </w:rPr>
        <w:lastRenderedPageBreak/>
        <w:t xml:space="preserve">active parodying of the white symbolic meaning of blackness. Though critical readings of </w:t>
      </w:r>
      <w:proofErr w:type="spellStart"/>
      <w:r w:rsidRPr="00783B89">
        <w:rPr>
          <w:rFonts w:ascii="Times New Roman" w:eastAsia="Calibri" w:hAnsi="Times New Roman" w:cs="Times New Roman"/>
          <w:sz w:val="24"/>
        </w:rPr>
        <w:t>Ellisons</w:t>
      </w:r>
      <w:proofErr w:type="spellEnd"/>
      <w:r w:rsidRPr="00783B89">
        <w:rPr>
          <w:rFonts w:ascii="Times New Roman" w:eastAsia="Calibri" w:hAnsi="Times New Roman" w:cs="Times New Roman"/>
          <w:sz w:val="24"/>
        </w:rPr>
        <w:t xml:space="preserve"> Invisible Man casts the eponymous invisible man as a minstrel, it is actually his audience, the white men and the white system that propel him through the narrative, keeping that nigger boy </w:t>
      </w:r>
      <w:proofErr w:type="spellStart"/>
      <w:r w:rsidRPr="00783B89">
        <w:rPr>
          <w:rFonts w:ascii="Times New Roman" w:eastAsia="Calibri" w:hAnsi="Times New Roman" w:cs="Times New Roman"/>
          <w:sz w:val="24"/>
        </w:rPr>
        <w:t>running,that</w:t>
      </w:r>
      <w:proofErr w:type="spellEnd"/>
      <w:r w:rsidRPr="00783B89">
        <w:rPr>
          <w:rFonts w:ascii="Times New Roman" w:eastAsia="Calibri" w:hAnsi="Times New Roman" w:cs="Times New Roman"/>
          <w:sz w:val="24"/>
        </w:rPr>
        <w:t xml:space="preserve"> has donned the mask. Through the donning of the mask and a promotion of a system that convinces African Americans that by following prescribed notions of blackness they may find themselves, the white tricksters remove authentic racial markers, authentic identity, and replace it with figurations of the symbolic that they may experience and expiate the racial difference that ultimately defines them in a non-threatening manner. In my essay, I will demonstrate that white </w:t>
      </w:r>
      <w:proofErr w:type="spellStart"/>
      <w:r w:rsidRPr="00783B89">
        <w:rPr>
          <w:rFonts w:ascii="Times New Roman" w:eastAsia="Calibri" w:hAnsi="Times New Roman" w:cs="Times New Roman"/>
          <w:sz w:val="24"/>
        </w:rPr>
        <w:t>trickstersthe</w:t>
      </w:r>
      <w:proofErr w:type="spellEnd"/>
      <w:r w:rsidRPr="00783B89">
        <w:rPr>
          <w:rFonts w:ascii="Times New Roman" w:eastAsia="Calibri" w:hAnsi="Times New Roman" w:cs="Times New Roman"/>
          <w:sz w:val="24"/>
        </w:rPr>
        <w:t xml:space="preserve"> Battle Royal enthusiasts, the </w:t>
      </w:r>
      <w:proofErr w:type="spellStart"/>
      <w:r w:rsidRPr="00783B89">
        <w:rPr>
          <w:rFonts w:ascii="Times New Roman" w:eastAsia="Calibri" w:hAnsi="Times New Roman" w:cs="Times New Roman"/>
          <w:sz w:val="24"/>
        </w:rPr>
        <w:t>Bledsoes</w:t>
      </w:r>
      <w:proofErr w:type="spellEnd"/>
      <w:r w:rsidRPr="00783B89">
        <w:rPr>
          <w:rFonts w:ascii="Times New Roman" w:eastAsia="Calibri" w:hAnsi="Times New Roman" w:cs="Times New Roman"/>
          <w:sz w:val="24"/>
        </w:rPr>
        <w:t xml:space="preserve">, the </w:t>
      </w:r>
      <w:proofErr w:type="spellStart"/>
      <w:r w:rsidRPr="00783B89">
        <w:rPr>
          <w:rFonts w:ascii="Times New Roman" w:eastAsia="Calibri" w:hAnsi="Times New Roman" w:cs="Times New Roman"/>
          <w:sz w:val="24"/>
        </w:rPr>
        <w:t>Brockways</w:t>
      </w:r>
      <w:proofErr w:type="spellEnd"/>
      <w:r w:rsidRPr="00783B89">
        <w:rPr>
          <w:rFonts w:ascii="Times New Roman" w:eastAsia="Calibri" w:hAnsi="Times New Roman" w:cs="Times New Roman"/>
          <w:sz w:val="24"/>
        </w:rPr>
        <w:t xml:space="preserve">, the </w:t>
      </w:r>
      <w:proofErr w:type="spellStart"/>
      <w:r w:rsidRPr="00783B89">
        <w:rPr>
          <w:rFonts w:ascii="Times New Roman" w:eastAsia="Calibri" w:hAnsi="Times New Roman" w:cs="Times New Roman"/>
          <w:sz w:val="24"/>
        </w:rPr>
        <w:t>Brotherhoodreacting</w:t>
      </w:r>
      <w:proofErr w:type="spellEnd"/>
      <w:r w:rsidRPr="00783B89">
        <w:rPr>
          <w:rFonts w:ascii="Times New Roman" w:eastAsia="Calibri" w:hAnsi="Times New Roman" w:cs="Times New Roman"/>
          <w:sz w:val="24"/>
        </w:rPr>
        <w:t xml:space="preserve"> to an assumption of fear and anger on the part of the protagonist, seek to erase the threatening identity of the </w:t>
      </w:r>
      <w:proofErr w:type="spellStart"/>
      <w:r w:rsidRPr="00783B89">
        <w:rPr>
          <w:rFonts w:ascii="Times New Roman" w:eastAsia="Calibri" w:hAnsi="Times New Roman" w:cs="Times New Roman"/>
          <w:sz w:val="24"/>
        </w:rPr>
        <w:t>Negroan</w:t>
      </w:r>
      <w:proofErr w:type="spellEnd"/>
      <w:r w:rsidRPr="00783B89">
        <w:rPr>
          <w:rFonts w:ascii="Times New Roman" w:eastAsia="Calibri" w:hAnsi="Times New Roman" w:cs="Times New Roman"/>
          <w:sz w:val="24"/>
        </w:rPr>
        <w:t xml:space="preserve"> identity that challenges the self-perception of benevolence and power. The white darky entertainer, conceived of only in terms of the contours of white symbolic </w:t>
      </w:r>
      <w:proofErr w:type="gramStart"/>
      <w:r w:rsidRPr="00783B89">
        <w:rPr>
          <w:rFonts w:ascii="Times New Roman" w:eastAsia="Calibri" w:hAnsi="Times New Roman" w:cs="Times New Roman"/>
          <w:sz w:val="24"/>
        </w:rPr>
        <w:t>needs ,</w:t>
      </w:r>
      <w:proofErr w:type="gramEnd"/>
      <w:r w:rsidRPr="00783B89">
        <w:rPr>
          <w:rFonts w:ascii="Times New Roman" w:eastAsia="Calibri" w:hAnsi="Times New Roman" w:cs="Times New Roman"/>
          <w:sz w:val="24"/>
        </w:rPr>
        <w:t xml:space="preserve"> is a mask whose function was to veil the humanity of Negroes thus reduced to a sign, and to repress the white audiences awareness of its moral identification with its own acts and with the human ambiguities pushed behind the mask.</w:t>
      </w:r>
    </w:p>
    <w:p w:rsidR="00783B89" w:rsidRPr="00783B89" w:rsidRDefault="00783B89" w:rsidP="00783B89">
      <w:pPr>
        <w:spacing w:after="0" w:line="360" w:lineRule="auto"/>
        <w:contextualSpacing/>
        <w:rPr>
          <w:rFonts w:ascii="Times New Roman" w:eastAsia="Calibri" w:hAnsi="Times New Roman" w:cs="Times New Roman"/>
          <w:sz w:val="24"/>
        </w:rPr>
      </w:pPr>
    </w:p>
    <w:p w:rsidR="00882F56" w:rsidRPr="00783B89" w:rsidRDefault="00B90257" w:rsidP="00783B89">
      <w:pPr>
        <w:spacing w:line="240" w:lineRule="auto"/>
        <w:rPr>
          <w:rFonts w:ascii="Times New Roman" w:hAnsi="Times New Roman" w:cs="Times New Roman"/>
        </w:rPr>
      </w:pPr>
    </w:p>
    <w:sectPr w:rsidR="00882F56" w:rsidRPr="00783B89" w:rsidSect="00783B89">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257" w:rsidRDefault="00B90257" w:rsidP="00783B89">
      <w:pPr>
        <w:spacing w:after="0" w:line="240" w:lineRule="auto"/>
      </w:pPr>
      <w:r>
        <w:separator/>
      </w:r>
    </w:p>
  </w:endnote>
  <w:endnote w:type="continuationSeparator" w:id="0">
    <w:p w:rsidR="00B90257" w:rsidRDefault="00B90257" w:rsidP="00783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B89" w:rsidRDefault="00783B89">
    <w:pPr>
      <w:pStyle w:val="Footer"/>
      <w:jc w:val="center"/>
    </w:pPr>
  </w:p>
  <w:p w:rsidR="00783B89" w:rsidRDefault="00783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254961"/>
      <w:docPartObj>
        <w:docPartGallery w:val="Page Numbers (Bottom of Page)"/>
        <w:docPartUnique/>
      </w:docPartObj>
    </w:sdtPr>
    <w:sdtEndPr>
      <w:rPr>
        <w:noProof/>
      </w:rPr>
    </w:sdtEndPr>
    <w:sdtContent>
      <w:p w:rsidR="00783B89" w:rsidRDefault="00783B89">
        <w:pPr>
          <w:pStyle w:val="Footer"/>
          <w:jc w:val="center"/>
        </w:pPr>
        <w:r>
          <w:fldChar w:fldCharType="begin"/>
        </w:r>
        <w:r>
          <w:instrText xml:space="preserve"> PAGE   \* MERGEFORMAT </w:instrText>
        </w:r>
        <w:r>
          <w:fldChar w:fldCharType="separate"/>
        </w:r>
        <w:r w:rsidR="000B74A5">
          <w:rPr>
            <w:noProof/>
          </w:rPr>
          <w:t>17</w:t>
        </w:r>
        <w:r>
          <w:rPr>
            <w:noProof/>
          </w:rPr>
          <w:fldChar w:fldCharType="end"/>
        </w:r>
      </w:p>
    </w:sdtContent>
  </w:sdt>
  <w:p w:rsidR="00783B89" w:rsidRDefault="00783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257" w:rsidRDefault="00B90257" w:rsidP="00783B89">
      <w:pPr>
        <w:spacing w:after="0" w:line="240" w:lineRule="auto"/>
      </w:pPr>
      <w:r>
        <w:separator/>
      </w:r>
    </w:p>
  </w:footnote>
  <w:footnote w:type="continuationSeparator" w:id="0">
    <w:p w:rsidR="00B90257" w:rsidRDefault="00B90257" w:rsidP="00783B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B89"/>
    <w:rsid w:val="000B74A5"/>
    <w:rsid w:val="00356420"/>
    <w:rsid w:val="00492159"/>
    <w:rsid w:val="005D4455"/>
    <w:rsid w:val="00783B89"/>
    <w:rsid w:val="008C5314"/>
    <w:rsid w:val="00B90257"/>
    <w:rsid w:val="00F06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A060FA-27AC-4F67-A2CE-03E871FF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B74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3B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B89"/>
    <w:rPr>
      <w:rFonts w:ascii="Segoe UI" w:hAnsi="Segoe UI" w:cs="Segoe UI"/>
      <w:sz w:val="18"/>
      <w:szCs w:val="18"/>
    </w:rPr>
  </w:style>
  <w:style w:type="paragraph" w:styleId="Header">
    <w:name w:val="header"/>
    <w:basedOn w:val="Normal"/>
    <w:link w:val="HeaderChar"/>
    <w:uiPriority w:val="99"/>
    <w:unhideWhenUsed/>
    <w:rsid w:val="00783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B89"/>
  </w:style>
  <w:style w:type="paragraph" w:styleId="Footer">
    <w:name w:val="footer"/>
    <w:basedOn w:val="Normal"/>
    <w:link w:val="FooterChar"/>
    <w:uiPriority w:val="99"/>
    <w:unhideWhenUsed/>
    <w:rsid w:val="00783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B89"/>
  </w:style>
  <w:style w:type="character" w:customStyle="1" w:styleId="Heading1Char">
    <w:name w:val="Heading 1 Char"/>
    <w:basedOn w:val="DefaultParagraphFont"/>
    <w:link w:val="Heading1"/>
    <w:uiPriority w:val="9"/>
    <w:rsid w:val="000B74A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ptsem.edu/library/cssp/default.aspx?id=1088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4686</Words>
  <Characters>26716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31340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dcterms:created xsi:type="dcterms:W3CDTF">2016-07-15T14:17:00Z</dcterms:created>
  <dcterms:modified xsi:type="dcterms:W3CDTF">2016-08-12T19:21:00Z</dcterms:modified>
</cp:coreProperties>
</file>