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D6EF6" w14:textId="5CF86449" w:rsidR="00D86237" w:rsidRPr="00D05103" w:rsidRDefault="00D86237" w:rsidP="00D05103">
      <w:pPr>
        <w:pStyle w:val="Title"/>
        <w:rPr>
          <w:spacing w:val="9"/>
          <w:w w:val="98"/>
        </w:rPr>
      </w:pPr>
      <w:r w:rsidRPr="00D86237">
        <w:rPr>
          <w:w w:val="98"/>
        </w:rPr>
        <w:t xml:space="preserve">Information Literacy Teaching </w:t>
      </w:r>
      <w:r w:rsidRPr="00D86237">
        <w:rPr>
          <w:spacing w:val="9"/>
          <w:w w:val="98"/>
        </w:rPr>
        <w:t>Methods Shared Globally</w:t>
      </w:r>
    </w:p>
    <w:p w14:paraId="08069935" w14:textId="7A2D8337" w:rsidR="00D86237" w:rsidRPr="00D86237" w:rsidRDefault="00D86237" w:rsidP="00D05103">
      <w:pPr>
        <w:rPr>
          <w:spacing w:val="-4"/>
        </w:rPr>
      </w:pPr>
      <w:r w:rsidRPr="00D86237">
        <w:rPr>
          <w:spacing w:val="-4"/>
        </w:rPr>
        <w:t xml:space="preserve">The research and scholarship of Grand </w:t>
      </w:r>
      <w:r w:rsidRPr="00D86237">
        <w:rPr>
          <w:spacing w:val="4"/>
        </w:rPr>
        <w:t>Valley State University librarians</w:t>
      </w:r>
      <w:r w:rsidRPr="00D86237">
        <w:rPr>
          <w:spacing w:val="6"/>
        </w:rPr>
        <w:t xml:space="preserve"> continually contributes to the </w:t>
      </w:r>
      <w:r w:rsidRPr="00D86237">
        <w:rPr>
          <w:spacing w:val="-4"/>
        </w:rPr>
        <w:t xml:space="preserve">university’s reputation for progressive and </w:t>
      </w:r>
      <w:r w:rsidRPr="00D86237">
        <w:t>innovative practice. In 2015, Grand Valley librarians had 65 scholarly outputs including books, book chapters, journal articl</w:t>
      </w:r>
      <w:r w:rsidR="00D05103">
        <w:t xml:space="preserve">es, grants, and presentations. </w:t>
      </w:r>
    </w:p>
    <w:p w14:paraId="00302CD9" w14:textId="77777777" w:rsidR="00D86237" w:rsidRPr="00D86237" w:rsidRDefault="00D86237" w:rsidP="00D05103">
      <w:pPr>
        <w:rPr>
          <w:spacing w:val="-2"/>
        </w:rPr>
      </w:pPr>
      <w:r w:rsidRPr="00D86237">
        <w:rPr>
          <w:spacing w:val="4"/>
        </w:rPr>
        <w:t xml:space="preserve">One such publication, </w:t>
      </w:r>
      <w:r w:rsidRPr="00D86237">
        <w:rPr>
          <w:rFonts w:cs="AGaramondPro-Italic"/>
          <w:i/>
          <w:iCs/>
          <w:spacing w:val="4"/>
        </w:rPr>
        <w:t xml:space="preserve">Teaching Information Literacy: Threshold </w:t>
      </w:r>
      <w:r>
        <w:rPr>
          <w:rFonts w:cs="AGaramondPro-Italic"/>
          <w:i/>
          <w:iCs/>
          <w:spacing w:val="2"/>
        </w:rPr>
        <w:t>Concepts</w:t>
      </w:r>
      <w:r w:rsidRPr="00D86237">
        <w:rPr>
          <w:rFonts w:cs="AGaramondPro-Italic"/>
          <w:i/>
          <w:iCs/>
          <w:spacing w:val="2"/>
        </w:rPr>
        <w:t xml:space="preserve"> </w:t>
      </w:r>
      <w:r w:rsidRPr="00D86237">
        <w:rPr>
          <w:spacing w:val="2"/>
        </w:rPr>
        <w:t xml:space="preserve">by Grand Valley librarians Hazel McClure, Gayle Schaub, and Patricia </w:t>
      </w:r>
      <w:proofErr w:type="spellStart"/>
      <w:r w:rsidRPr="00D86237">
        <w:rPr>
          <w:spacing w:val="2"/>
        </w:rPr>
        <w:t>Bravender</w:t>
      </w:r>
      <w:proofErr w:type="spellEnd"/>
      <w:r w:rsidRPr="00D86237">
        <w:rPr>
          <w:spacing w:val="2"/>
        </w:rPr>
        <w:t xml:space="preserve"> is filled with 34 lesson plans from librarians all over </w:t>
      </w:r>
      <w:r w:rsidRPr="00D86237">
        <w:rPr>
          <w:spacing w:val="-2"/>
        </w:rPr>
        <w:t xml:space="preserve">the world. Published in June of 2015, </w:t>
      </w:r>
      <w:r w:rsidRPr="00D86237">
        <w:rPr>
          <w:spacing w:val="4"/>
        </w:rPr>
        <w:t xml:space="preserve">the book works to “help students build an awareness of disciplinary conversations and their </w:t>
      </w:r>
      <w:r w:rsidRPr="00D86237">
        <w:rPr>
          <w:spacing w:val="2"/>
        </w:rPr>
        <w:t xml:space="preserve">conventions, </w:t>
      </w:r>
      <w:r w:rsidRPr="00D86237">
        <w:t>and ideally set the stage for students to more fully understand and contribute</w:t>
      </w:r>
      <w:r w:rsidRPr="00D86237">
        <w:rPr>
          <w:spacing w:val="4"/>
        </w:rPr>
        <w:t xml:space="preserve"> </w:t>
      </w:r>
      <w:r w:rsidRPr="00D86237">
        <w:t>to the information landscape around them,” rather than simply explaining</w:t>
      </w:r>
      <w:r w:rsidRPr="00D86237">
        <w:rPr>
          <w:spacing w:val="4"/>
        </w:rPr>
        <w:t xml:space="preserve"> library jargon. </w:t>
      </w:r>
    </w:p>
    <w:p w14:paraId="533522D9" w14:textId="77777777" w:rsidR="00D86237" w:rsidRPr="00D86237" w:rsidRDefault="00D86237" w:rsidP="00D05103">
      <w:pPr>
        <w:rPr>
          <w:spacing w:val="-4"/>
        </w:rPr>
      </w:pPr>
      <w:r w:rsidRPr="00D86237">
        <w:rPr>
          <w:spacing w:val="-2"/>
        </w:rPr>
        <w:t xml:space="preserve">Threshold concepts, as described by early scholars in the field Jan Meyer and Ray Land, “can be considered akin to a </w:t>
      </w:r>
      <w:r w:rsidRPr="00D86237">
        <w:rPr>
          <w:spacing w:val="-4"/>
        </w:rPr>
        <w:t xml:space="preserve">portal, opening up a new and previously </w:t>
      </w:r>
      <w:r w:rsidRPr="00D86237">
        <w:rPr>
          <w:spacing w:val="6"/>
        </w:rPr>
        <w:t xml:space="preserve">inaccessible way of thinking about </w:t>
      </w:r>
      <w:r w:rsidRPr="00D86237">
        <w:rPr>
          <w:spacing w:val="-6"/>
        </w:rPr>
        <w:t xml:space="preserve">something. Threshold concepts represent </w:t>
      </w:r>
      <w:r w:rsidRPr="00D86237">
        <w:rPr>
          <w:spacing w:val="2"/>
        </w:rPr>
        <w:t xml:space="preserve">a transformed way of understanding, </w:t>
      </w:r>
      <w:r w:rsidRPr="00D86237">
        <w:rPr>
          <w:spacing w:val="-2"/>
        </w:rPr>
        <w:t xml:space="preserve">or interpreting, or viewing something </w:t>
      </w:r>
      <w:r w:rsidRPr="00D86237">
        <w:rPr>
          <w:spacing w:val="4"/>
        </w:rPr>
        <w:t xml:space="preserve">without which the learner cannot </w:t>
      </w:r>
      <w:r w:rsidRPr="00D86237">
        <w:rPr>
          <w:spacing w:val="-4"/>
        </w:rPr>
        <w:t xml:space="preserve">progress.” As a result, these concepts are useful for a variety of subjects and fit </w:t>
      </w:r>
      <w:r w:rsidRPr="00D86237">
        <w:rPr>
          <w:spacing w:val="-2"/>
        </w:rPr>
        <w:t xml:space="preserve">into diverse curriculums. </w:t>
      </w:r>
    </w:p>
    <w:p w14:paraId="3886CA82" w14:textId="77777777" w:rsidR="00D86237" w:rsidRPr="00D86237" w:rsidRDefault="00D86237" w:rsidP="00D05103">
      <w:pPr>
        <w:rPr>
          <w:spacing w:val="2"/>
        </w:rPr>
      </w:pPr>
      <w:r w:rsidRPr="00D86237">
        <w:rPr>
          <w:spacing w:val="-2"/>
        </w:rPr>
        <w:t xml:space="preserve">McClure, Schaub, and </w:t>
      </w:r>
      <w:proofErr w:type="spellStart"/>
      <w:r w:rsidRPr="00D86237">
        <w:rPr>
          <w:spacing w:val="-2"/>
        </w:rPr>
        <w:t>Bravender</w:t>
      </w:r>
      <w:proofErr w:type="spellEnd"/>
      <w:r w:rsidRPr="00D86237">
        <w:rPr>
          <w:spacing w:val="-2"/>
        </w:rPr>
        <w:t xml:space="preserve"> set </w:t>
      </w:r>
      <w:r w:rsidRPr="00D86237">
        <w:rPr>
          <w:spacing w:val="-4"/>
        </w:rPr>
        <w:t xml:space="preserve">out to collect and share lesson plans that </w:t>
      </w:r>
      <w:r w:rsidRPr="00D86237">
        <w:rPr>
          <w:spacing w:val="2"/>
        </w:rPr>
        <w:t xml:space="preserve">teach information literacy using threshold concepts. </w:t>
      </w:r>
      <w:r w:rsidRPr="00D86237">
        <w:rPr>
          <w:spacing w:val="-4"/>
        </w:rPr>
        <w:t xml:space="preserve">The success of their </w:t>
      </w:r>
      <w:r w:rsidRPr="00D86237">
        <w:rPr>
          <w:spacing w:val="2"/>
        </w:rPr>
        <w:t xml:space="preserve">research and their book lies not only </w:t>
      </w:r>
      <w:r w:rsidRPr="00D86237">
        <w:rPr>
          <w:spacing w:val="4"/>
        </w:rPr>
        <w:t xml:space="preserve">in the growing interest in threshold </w:t>
      </w:r>
      <w:r w:rsidRPr="00D86237">
        <w:rPr>
          <w:spacing w:val="-2"/>
        </w:rPr>
        <w:t xml:space="preserve">concepts </w:t>
      </w:r>
      <w:r w:rsidRPr="00D86237">
        <w:rPr>
          <w:spacing w:val="-4"/>
        </w:rPr>
        <w:t xml:space="preserve">and information literacy, but </w:t>
      </w:r>
      <w:r w:rsidRPr="00D86237">
        <w:rPr>
          <w:spacing w:val="2"/>
        </w:rPr>
        <w:t xml:space="preserve">also in the adaptability of the lesson </w:t>
      </w:r>
      <w:r w:rsidRPr="00D86237">
        <w:rPr>
          <w:spacing w:val="4"/>
        </w:rPr>
        <w:t xml:space="preserve">plans. Each lesson plan was created </w:t>
      </w:r>
      <w:r w:rsidRPr="00D86237">
        <w:rPr>
          <w:spacing w:val="-4"/>
        </w:rPr>
        <w:t xml:space="preserve">with a single instruction session in mind but can be </w:t>
      </w:r>
      <w:r w:rsidRPr="00D86237">
        <w:t xml:space="preserve">easily adapted for multiple sessions or </w:t>
      </w:r>
      <w:r w:rsidRPr="00D86237">
        <w:rPr>
          <w:spacing w:val="2"/>
        </w:rPr>
        <w:t>other courses or fields.</w:t>
      </w:r>
    </w:p>
    <w:p w14:paraId="26139FC4" w14:textId="77777777" w:rsidR="00D86237" w:rsidRPr="00D86237" w:rsidRDefault="00D86237" w:rsidP="00D05103">
      <w:pPr>
        <w:rPr>
          <w:spacing w:val="-2"/>
        </w:rPr>
      </w:pPr>
      <w:r w:rsidRPr="00D86237">
        <w:rPr>
          <w:spacing w:val="-2"/>
        </w:rPr>
        <w:t xml:space="preserve">From “Approaching Problems </w:t>
      </w:r>
      <w:proofErr w:type="gramStart"/>
      <w:r w:rsidRPr="00D86237">
        <w:rPr>
          <w:spacing w:val="-2"/>
        </w:rPr>
        <w:t>Like</w:t>
      </w:r>
      <w:proofErr w:type="gramEnd"/>
      <w:r w:rsidRPr="00D86237">
        <w:rPr>
          <w:spacing w:val="-2"/>
        </w:rPr>
        <w:t xml:space="preserve"> a Professional” (Melissa Mallon, Wichita </w:t>
      </w:r>
      <w:r w:rsidRPr="00D86237">
        <w:rPr>
          <w:spacing w:val="6"/>
        </w:rPr>
        <w:t xml:space="preserve">State University), to “Transforming </w:t>
      </w:r>
      <w:r w:rsidRPr="00D86237">
        <w:rPr>
          <w:spacing w:val="-2"/>
        </w:rPr>
        <w:t>the Failed Search” (</w:t>
      </w:r>
      <w:proofErr w:type="spellStart"/>
      <w:r w:rsidRPr="00D86237">
        <w:rPr>
          <w:spacing w:val="-2"/>
        </w:rPr>
        <w:t>Ika</w:t>
      </w:r>
      <w:proofErr w:type="spellEnd"/>
      <w:r w:rsidRPr="00D86237">
        <w:rPr>
          <w:spacing w:val="-2"/>
        </w:rPr>
        <w:t xml:space="preserve"> </w:t>
      </w:r>
      <w:proofErr w:type="spellStart"/>
      <w:r w:rsidRPr="00D86237">
        <w:rPr>
          <w:spacing w:val="-2"/>
        </w:rPr>
        <w:t>Datig</w:t>
      </w:r>
      <w:proofErr w:type="spellEnd"/>
      <w:r w:rsidRPr="00D86237">
        <w:rPr>
          <w:spacing w:val="-2"/>
        </w:rPr>
        <w:t xml:space="preserve">, New York </w:t>
      </w:r>
      <w:r w:rsidRPr="00D86237">
        <w:rPr>
          <w:spacing w:val="-4"/>
        </w:rPr>
        <w:t xml:space="preserve">University, Abu Dhabi), each lesson plan has a distinct objective, learning goals, as </w:t>
      </w:r>
      <w:r w:rsidRPr="00D86237">
        <w:rPr>
          <w:spacing w:val="-2"/>
        </w:rPr>
        <w:t>well as guided and independent practice.</w:t>
      </w:r>
    </w:p>
    <w:p w14:paraId="59E4E111" w14:textId="77777777" w:rsidR="00D86237" w:rsidRPr="00D86237" w:rsidRDefault="00D86237" w:rsidP="00D05103">
      <w:pPr>
        <w:rPr>
          <w:spacing w:val="2"/>
        </w:rPr>
      </w:pPr>
      <w:r w:rsidRPr="00D86237">
        <w:rPr>
          <w:spacing w:val="2"/>
        </w:rPr>
        <w:t xml:space="preserve">Since initial conversations in 2012, </w:t>
      </w:r>
      <w:r w:rsidRPr="00D86237">
        <w:t xml:space="preserve">McClure, Schaub, and </w:t>
      </w:r>
      <w:proofErr w:type="spellStart"/>
      <w:r w:rsidRPr="00D86237">
        <w:t>Bravender</w:t>
      </w:r>
      <w:proofErr w:type="spellEnd"/>
      <w:r w:rsidRPr="00D86237">
        <w:t xml:space="preserve"> have </w:t>
      </w:r>
      <w:r w:rsidRPr="00D86237">
        <w:rPr>
          <w:spacing w:val="-2"/>
        </w:rPr>
        <w:t xml:space="preserve">presented their research about threshold concepts all over the world, including a 2016 trip to Germany to present for the </w:t>
      </w:r>
      <w:r w:rsidRPr="00D86237">
        <w:rPr>
          <w:spacing w:val="2"/>
        </w:rPr>
        <w:t>German Library Congress.</w:t>
      </w:r>
    </w:p>
    <w:p w14:paraId="28E2A7E0" w14:textId="7F4DFF90" w:rsidR="00D86237" w:rsidRPr="00D05103" w:rsidRDefault="00D86237" w:rsidP="00D05103">
      <w:pPr>
        <w:rPr>
          <w:spacing w:val="2"/>
        </w:rPr>
      </w:pPr>
      <w:r w:rsidRPr="00D86237">
        <w:rPr>
          <w:spacing w:val="4"/>
        </w:rPr>
        <w:t xml:space="preserve">Their book helps promote the </w:t>
      </w:r>
      <w:r w:rsidRPr="00D86237">
        <w:rPr>
          <w:spacing w:val="-6"/>
        </w:rPr>
        <w:t xml:space="preserve">reputation for quality work being done by </w:t>
      </w:r>
      <w:r w:rsidRPr="00D86237">
        <w:rPr>
          <w:spacing w:val="-2"/>
        </w:rPr>
        <w:t xml:space="preserve">scholars at Grand Valley and contributes </w:t>
      </w:r>
      <w:r w:rsidRPr="00D86237">
        <w:rPr>
          <w:spacing w:val="2"/>
        </w:rPr>
        <w:t xml:space="preserve">to innovative teaching methods in the </w:t>
      </w:r>
      <w:r w:rsidRPr="00D86237">
        <w:rPr>
          <w:spacing w:val="-4"/>
        </w:rPr>
        <w:t xml:space="preserve">field of academic librarianship.  </w:t>
      </w:r>
    </w:p>
    <w:p w14:paraId="0A1D48E0" w14:textId="5932720B" w:rsidR="006E78FD" w:rsidRPr="00D05103" w:rsidRDefault="00D86237" w:rsidP="00D05103">
      <w:pPr>
        <w:pStyle w:val="Heading2"/>
      </w:pPr>
      <w:r w:rsidRPr="00D86237">
        <w:t>For more on Meyer’s and Land’s threshold concepts research visit</w:t>
      </w:r>
      <w:r w:rsidR="00D05103">
        <w:t xml:space="preserve"> </w:t>
      </w:r>
      <w:hyperlink r:id="rId4" w:history="1">
        <w:r w:rsidRPr="00D86237">
          <w:rPr>
            <w:rStyle w:val="Hyperlink"/>
            <w:rFonts w:ascii="Avenir-Black" w:hAnsi="Avenir-Black" w:cs="Avenir-Black"/>
            <w:sz w:val="20"/>
            <w:szCs w:val="20"/>
          </w:rPr>
          <w:t>http://gvsu.edu/s/0hI</w:t>
        </w:r>
      </w:hyperlink>
    </w:p>
    <w:p w14:paraId="20815DB8" w14:textId="77777777" w:rsidR="00D86237" w:rsidRPr="00D86237" w:rsidRDefault="00D86237" w:rsidP="00D86237">
      <w:pPr>
        <w:tabs>
          <w:tab w:val="left" w:pos="2777"/>
        </w:tabs>
        <w:jc w:val="both"/>
      </w:pPr>
      <w:bookmarkStart w:id="0" w:name="_GoBack"/>
      <w:bookmarkEnd w:id="0"/>
    </w:p>
    <w:sectPr w:rsidR="00D86237" w:rsidRPr="00D86237" w:rsidSect="00D86237"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AGaramondPro-Italic">
    <w:charset w:val="00"/>
    <w:family w:val="auto"/>
    <w:pitch w:val="variable"/>
    <w:sig w:usb0="00000007" w:usb1="00000001" w:usb2="00000000" w:usb3="00000000" w:csb0="00000093" w:csb1="00000000"/>
  </w:font>
  <w:font w:name="Avenir-Black">
    <w:altName w:val="Times New Roman"/>
    <w:charset w:val="00"/>
    <w:family w:val="auto"/>
    <w:pitch w:val="variable"/>
    <w:sig w:usb0="00000001" w:usb1="5000204A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7"/>
    <w:rsid w:val="003F4E5B"/>
    <w:rsid w:val="004309A2"/>
    <w:rsid w:val="006E78FD"/>
    <w:rsid w:val="00D05103"/>
    <w:rsid w:val="00D8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5AF4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51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862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D86237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0510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51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D051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vsu.edu/s/0h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2207</Characters>
  <Application>Microsoft Office Word</Application>
  <DocSecurity>0</DocSecurity>
  <Lines>18</Lines>
  <Paragraphs>5</Paragraphs>
  <ScaleCrop>false</ScaleCrop>
  <Company>Grand Valley State University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Lindy Scripps-Hoekstra</cp:lastModifiedBy>
  <cp:revision>2</cp:revision>
  <dcterms:created xsi:type="dcterms:W3CDTF">2016-11-28T19:01:00Z</dcterms:created>
  <dcterms:modified xsi:type="dcterms:W3CDTF">2016-12-01T19:18:00Z</dcterms:modified>
</cp:coreProperties>
</file>