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Start w:id="1" w:name="_Toc445728451" w:displacedByCustomXml="next"/>
    <w:bookmarkStart w:id="2" w:name="_Toc447116722" w:displacedByCustomXml="next"/>
    <w:sdt>
      <w:sdtPr>
        <w:rPr>
          <w:rFonts w:asciiTheme="minorHAnsi" w:eastAsiaTheme="minorHAnsi" w:hAnsiTheme="minorHAnsi" w:cstheme="minorBidi"/>
          <w:color w:val="auto"/>
          <w:sz w:val="22"/>
          <w:szCs w:val="22"/>
        </w:rPr>
        <w:id w:val="-3679252"/>
        <w:docPartObj>
          <w:docPartGallery w:val="Table of Contents"/>
          <w:docPartUnique/>
        </w:docPartObj>
      </w:sdtPr>
      <w:sdtEndPr>
        <w:rPr>
          <w:b/>
          <w:bCs/>
          <w:noProof/>
        </w:rPr>
      </w:sdtEndPr>
      <w:sdtContent>
        <w:p w:rsidR="00AB06BE" w:rsidRDefault="00AB06BE" w:rsidP="00DD6C3C">
          <w:pPr>
            <w:pStyle w:val="TOCHeading"/>
            <w:spacing w:line="480" w:lineRule="auto"/>
            <w:rPr>
              <w:noProof/>
            </w:rPr>
          </w:pPr>
          <w:r>
            <w:fldChar w:fldCharType="begin"/>
          </w:r>
          <w:r>
            <w:instrText xml:space="preserve"> TOC \o "1-3" \h \z \u </w:instrText>
          </w:r>
          <w:r>
            <w:fldChar w:fldCharType="separate"/>
          </w:r>
          <w:hyperlink w:anchor="_Toc456271572" w:history="1">
            <w:r w:rsidRPr="00DD6C3C">
              <w:rPr>
                <w:rStyle w:val="Heading1Char"/>
              </w:rPr>
              <w:t>ACF 2011 April – June Presentations</w:t>
            </w:r>
            <w:r>
              <w:rPr>
                <w:noProof/>
                <w:webHidden/>
              </w:rPr>
              <w:tab/>
            </w:r>
          </w:hyperlink>
        </w:p>
        <w:p w:rsidR="00AB06BE" w:rsidRDefault="00DD6C3C">
          <w:pPr>
            <w:pStyle w:val="TOC1"/>
            <w:tabs>
              <w:tab w:val="right" w:leader="dot" w:pos="9350"/>
            </w:tabs>
            <w:rPr>
              <w:noProof/>
            </w:rPr>
          </w:pPr>
          <w:hyperlink w:anchor="_Toc456271573" w:history="1">
            <w:r w:rsidR="00AB06BE" w:rsidRPr="00826A80">
              <w:rPr>
                <w:rStyle w:val="Hyperlink"/>
                <w:rFonts w:ascii="Times New Roman" w:eastAsia="Times New Roman" w:hAnsi="Times New Roman" w:cs="Times New Roman"/>
                <w:b/>
                <w:bCs/>
                <w:noProof/>
              </w:rPr>
              <w:t>Beachum, Lauren</w:t>
            </w:r>
            <w:r w:rsidR="00AB06BE">
              <w:rPr>
                <w:noProof/>
                <w:webHidden/>
              </w:rPr>
              <w:tab/>
            </w:r>
            <w:r w:rsidR="00AB06BE">
              <w:rPr>
                <w:noProof/>
                <w:webHidden/>
              </w:rPr>
              <w:fldChar w:fldCharType="begin"/>
            </w:r>
            <w:r w:rsidR="00AB06BE">
              <w:rPr>
                <w:noProof/>
                <w:webHidden/>
              </w:rPr>
              <w:instrText xml:space="preserve"> PAGEREF _Toc456271573 \h </w:instrText>
            </w:r>
            <w:r w:rsidR="00AB06BE">
              <w:rPr>
                <w:noProof/>
                <w:webHidden/>
              </w:rPr>
            </w:r>
            <w:r w:rsidR="00AB06BE">
              <w:rPr>
                <w:noProof/>
                <w:webHidden/>
              </w:rPr>
              <w:fldChar w:fldCharType="separate"/>
            </w:r>
            <w:r w:rsidR="00AB06BE">
              <w:rPr>
                <w:noProof/>
                <w:webHidden/>
              </w:rPr>
              <w:t>1</w:t>
            </w:r>
            <w:r w:rsidR="00AB06BE">
              <w:rPr>
                <w:noProof/>
                <w:webHidden/>
              </w:rPr>
              <w:fldChar w:fldCharType="end"/>
            </w:r>
          </w:hyperlink>
        </w:p>
        <w:p w:rsidR="00AB06BE" w:rsidRDefault="00DD6C3C">
          <w:pPr>
            <w:pStyle w:val="TOC1"/>
            <w:tabs>
              <w:tab w:val="right" w:leader="dot" w:pos="9350"/>
            </w:tabs>
            <w:rPr>
              <w:noProof/>
            </w:rPr>
          </w:pPr>
          <w:hyperlink w:anchor="_Toc456271574" w:history="1">
            <w:r w:rsidR="00AB06BE" w:rsidRPr="00826A80">
              <w:rPr>
                <w:rStyle w:val="Hyperlink"/>
                <w:rFonts w:ascii="Times New Roman" w:eastAsia="Times New Roman" w:hAnsi="Times New Roman" w:cs="Times New Roman"/>
                <w:b/>
                <w:bCs/>
                <w:noProof/>
              </w:rPr>
              <w:t>Butler, Katherine</w:t>
            </w:r>
            <w:r w:rsidR="00AB06BE">
              <w:rPr>
                <w:noProof/>
                <w:webHidden/>
              </w:rPr>
              <w:tab/>
            </w:r>
            <w:r w:rsidR="00AB06BE">
              <w:rPr>
                <w:noProof/>
                <w:webHidden/>
              </w:rPr>
              <w:fldChar w:fldCharType="begin"/>
            </w:r>
            <w:r w:rsidR="00AB06BE">
              <w:rPr>
                <w:noProof/>
                <w:webHidden/>
              </w:rPr>
              <w:instrText xml:space="preserve"> PAGEREF _Toc456271574 \h </w:instrText>
            </w:r>
            <w:r w:rsidR="00AB06BE">
              <w:rPr>
                <w:noProof/>
                <w:webHidden/>
              </w:rPr>
            </w:r>
            <w:r w:rsidR="00AB06BE">
              <w:rPr>
                <w:noProof/>
                <w:webHidden/>
              </w:rPr>
              <w:fldChar w:fldCharType="separate"/>
            </w:r>
            <w:r w:rsidR="00AB06BE">
              <w:rPr>
                <w:noProof/>
                <w:webHidden/>
              </w:rPr>
              <w:t>3</w:t>
            </w:r>
            <w:r w:rsidR="00AB06BE">
              <w:rPr>
                <w:noProof/>
                <w:webHidden/>
              </w:rPr>
              <w:fldChar w:fldCharType="end"/>
            </w:r>
          </w:hyperlink>
        </w:p>
        <w:p w:rsidR="00AB06BE" w:rsidRDefault="00DD6C3C">
          <w:pPr>
            <w:pStyle w:val="TOC1"/>
            <w:tabs>
              <w:tab w:val="right" w:leader="dot" w:pos="9350"/>
            </w:tabs>
            <w:rPr>
              <w:noProof/>
            </w:rPr>
          </w:pPr>
          <w:hyperlink w:anchor="_Toc456271575" w:history="1">
            <w:r w:rsidR="00AB06BE" w:rsidRPr="00826A80">
              <w:rPr>
                <w:rStyle w:val="Hyperlink"/>
                <w:rFonts w:ascii="Times New Roman" w:eastAsia="Times New Roman" w:hAnsi="Times New Roman" w:cs="Times New Roman"/>
                <w:b/>
                <w:bCs/>
                <w:noProof/>
              </w:rPr>
              <w:t>Carrigan, Jenna</w:t>
            </w:r>
            <w:r w:rsidR="00AB06BE">
              <w:rPr>
                <w:noProof/>
                <w:webHidden/>
              </w:rPr>
              <w:tab/>
            </w:r>
            <w:r w:rsidR="00AB06BE">
              <w:rPr>
                <w:noProof/>
                <w:webHidden/>
              </w:rPr>
              <w:fldChar w:fldCharType="begin"/>
            </w:r>
            <w:r w:rsidR="00AB06BE">
              <w:rPr>
                <w:noProof/>
                <w:webHidden/>
              </w:rPr>
              <w:instrText xml:space="preserve"> PAGEREF _Toc456271575 \h </w:instrText>
            </w:r>
            <w:r w:rsidR="00AB06BE">
              <w:rPr>
                <w:noProof/>
                <w:webHidden/>
              </w:rPr>
            </w:r>
            <w:r w:rsidR="00AB06BE">
              <w:rPr>
                <w:noProof/>
                <w:webHidden/>
              </w:rPr>
              <w:fldChar w:fldCharType="separate"/>
            </w:r>
            <w:r w:rsidR="00AB06BE">
              <w:rPr>
                <w:noProof/>
                <w:webHidden/>
              </w:rPr>
              <w:t>4</w:t>
            </w:r>
            <w:r w:rsidR="00AB06BE">
              <w:rPr>
                <w:noProof/>
                <w:webHidden/>
              </w:rPr>
              <w:fldChar w:fldCharType="end"/>
            </w:r>
          </w:hyperlink>
        </w:p>
        <w:p w:rsidR="00AB06BE" w:rsidRDefault="00DD6C3C">
          <w:pPr>
            <w:pStyle w:val="TOC1"/>
            <w:tabs>
              <w:tab w:val="right" w:leader="dot" w:pos="9350"/>
            </w:tabs>
            <w:rPr>
              <w:noProof/>
            </w:rPr>
          </w:pPr>
          <w:hyperlink w:anchor="_Toc456271576" w:history="1">
            <w:r w:rsidR="00AB06BE" w:rsidRPr="00826A80">
              <w:rPr>
                <w:rStyle w:val="Hyperlink"/>
                <w:rFonts w:ascii="Times New Roman" w:eastAsia="Times New Roman" w:hAnsi="Times New Roman" w:cs="Times New Roman"/>
                <w:b/>
                <w:bCs/>
                <w:noProof/>
              </w:rPr>
              <w:t>Coleman, Doug</w:t>
            </w:r>
            <w:r w:rsidR="00AB06BE">
              <w:rPr>
                <w:noProof/>
                <w:webHidden/>
              </w:rPr>
              <w:tab/>
            </w:r>
            <w:r w:rsidR="00AB06BE">
              <w:rPr>
                <w:noProof/>
                <w:webHidden/>
              </w:rPr>
              <w:fldChar w:fldCharType="begin"/>
            </w:r>
            <w:r w:rsidR="00AB06BE">
              <w:rPr>
                <w:noProof/>
                <w:webHidden/>
              </w:rPr>
              <w:instrText xml:space="preserve"> PAGEREF _Toc456271576 \h </w:instrText>
            </w:r>
            <w:r w:rsidR="00AB06BE">
              <w:rPr>
                <w:noProof/>
                <w:webHidden/>
              </w:rPr>
            </w:r>
            <w:r w:rsidR="00AB06BE">
              <w:rPr>
                <w:noProof/>
                <w:webHidden/>
              </w:rPr>
              <w:fldChar w:fldCharType="separate"/>
            </w:r>
            <w:r w:rsidR="00AB06BE">
              <w:rPr>
                <w:noProof/>
                <w:webHidden/>
              </w:rPr>
              <w:t>6</w:t>
            </w:r>
            <w:r w:rsidR="00AB06BE">
              <w:rPr>
                <w:noProof/>
                <w:webHidden/>
              </w:rPr>
              <w:fldChar w:fldCharType="end"/>
            </w:r>
          </w:hyperlink>
        </w:p>
        <w:p w:rsidR="00AB06BE" w:rsidRDefault="00DD6C3C">
          <w:pPr>
            <w:pStyle w:val="TOC1"/>
            <w:tabs>
              <w:tab w:val="right" w:leader="dot" w:pos="9350"/>
            </w:tabs>
            <w:rPr>
              <w:noProof/>
            </w:rPr>
          </w:pPr>
          <w:hyperlink w:anchor="_Toc456271577" w:history="1">
            <w:r w:rsidR="00AB06BE" w:rsidRPr="00826A80">
              <w:rPr>
                <w:rStyle w:val="Hyperlink"/>
                <w:rFonts w:ascii="Times New Roman" w:eastAsia="Times New Roman" w:hAnsi="Times New Roman" w:cs="Times New Roman"/>
                <w:b/>
                <w:bCs/>
                <w:noProof/>
              </w:rPr>
              <w:t>Delgado, Christopher</w:t>
            </w:r>
            <w:r w:rsidR="00AB06BE">
              <w:rPr>
                <w:noProof/>
                <w:webHidden/>
              </w:rPr>
              <w:tab/>
            </w:r>
            <w:r w:rsidR="00AB06BE">
              <w:rPr>
                <w:noProof/>
                <w:webHidden/>
              </w:rPr>
              <w:fldChar w:fldCharType="begin"/>
            </w:r>
            <w:r w:rsidR="00AB06BE">
              <w:rPr>
                <w:noProof/>
                <w:webHidden/>
              </w:rPr>
              <w:instrText xml:space="preserve"> PAGEREF _Toc456271577 \h </w:instrText>
            </w:r>
            <w:r w:rsidR="00AB06BE">
              <w:rPr>
                <w:noProof/>
                <w:webHidden/>
              </w:rPr>
            </w:r>
            <w:r w:rsidR="00AB06BE">
              <w:rPr>
                <w:noProof/>
                <w:webHidden/>
              </w:rPr>
              <w:fldChar w:fldCharType="separate"/>
            </w:r>
            <w:r w:rsidR="00AB06BE">
              <w:rPr>
                <w:noProof/>
                <w:webHidden/>
              </w:rPr>
              <w:t>7</w:t>
            </w:r>
            <w:r w:rsidR="00AB06BE">
              <w:rPr>
                <w:noProof/>
                <w:webHidden/>
              </w:rPr>
              <w:fldChar w:fldCharType="end"/>
            </w:r>
          </w:hyperlink>
        </w:p>
        <w:p w:rsidR="00AB06BE" w:rsidRDefault="00DD6C3C">
          <w:pPr>
            <w:pStyle w:val="TOC1"/>
            <w:tabs>
              <w:tab w:val="right" w:leader="dot" w:pos="9350"/>
            </w:tabs>
            <w:rPr>
              <w:noProof/>
            </w:rPr>
          </w:pPr>
          <w:hyperlink w:anchor="_Toc456271578" w:history="1">
            <w:r w:rsidR="00AB06BE" w:rsidRPr="00826A80">
              <w:rPr>
                <w:rStyle w:val="Hyperlink"/>
                <w:rFonts w:ascii="Times New Roman" w:eastAsia="Times New Roman" w:hAnsi="Times New Roman" w:cs="Times New Roman"/>
                <w:b/>
                <w:bCs/>
                <w:noProof/>
              </w:rPr>
              <w:t>Dila, Deborah</w:t>
            </w:r>
            <w:r w:rsidR="00AB06BE">
              <w:rPr>
                <w:noProof/>
                <w:webHidden/>
              </w:rPr>
              <w:tab/>
            </w:r>
            <w:r w:rsidR="00AB06BE">
              <w:rPr>
                <w:noProof/>
                <w:webHidden/>
              </w:rPr>
              <w:fldChar w:fldCharType="begin"/>
            </w:r>
            <w:r w:rsidR="00AB06BE">
              <w:rPr>
                <w:noProof/>
                <w:webHidden/>
              </w:rPr>
              <w:instrText xml:space="preserve"> PAGEREF _Toc456271578 \h </w:instrText>
            </w:r>
            <w:r w:rsidR="00AB06BE">
              <w:rPr>
                <w:noProof/>
                <w:webHidden/>
              </w:rPr>
            </w:r>
            <w:r w:rsidR="00AB06BE">
              <w:rPr>
                <w:noProof/>
                <w:webHidden/>
              </w:rPr>
              <w:fldChar w:fldCharType="separate"/>
            </w:r>
            <w:r w:rsidR="00AB06BE">
              <w:rPr>
                <w:noProof/>
                <w:webHidden/>
              </w:rPr>
              <w:t>7</w:t>
            </w:r>
            <w:r w:rsidR="00AB06BE">
              <w:rPr>
                <w:noProof/>
                <w:webHidden/>
              </w:rPr>
              <w:fldChar w:fldCharType="end"/>
            </w:r>
          </w:hyperlink>
        </w:p>
        <w:p w:rsidR="00AB06BE" w:rsidRDefault="00DD6C3C">
          <w:pPr>
            <w:pStyle w:val="TOC1"/>
            <w:tabs>
              <w:tab w:val="right" w:leader="dot" w:pos="9350"/>
            </w:tabs>
            <w:rPr>
              <w:noProof/>
            </w:rPr>
          </w:pPr>
          <w:hyperlink w:anchor="_Toc456271579" w:history="1">
            <w:r w:rsidR="00AB06BE" w:rsidRPr="00826A80">
              <w:rPr>
                <w:rStyle w:val="Hyperlink"/>
                <w:rFonts w:ascii="Times New Roman" w:eastAsia="Times New Roman" w:hAnsi="Times New Roman" w:cs="Times New Roman"/>
                <w:b/>
                <w:bCs/>
                <w:noProof/>
              </w:rPr>
              <w:t>Dombrowski, John</w:t>
            </w:r>
            <w:r w:rsidR="00AB06BE">
              <w:rPr>
                <w:noProof/>
                <w:webHidden/>
              </w:rPr>
              <w:tab/>
            </w:r>
            <w:r w:rsidR="00AB06BE">
              <w:rPr>
                <w:noProof/>
                <w:webHidden/>
              </w:rPr>
              <w:fldChar w:fldCharType="begin"/>
            </w:r>
            <w:r w:rsidR="00AB06BE">
              <w:rPr>
                <w:noProof/>
                <w:webHidden/>
              </w:rPr>
              <w:instrText xml:space="preserve"> PAGEREF _Toc456271579 \h </w:instrText>
            </w:r>
            <w:r w:rsidR="00AB06BE">
              <w:rPr>
                <w:noProof/>
                <w:webHidden/>
              </w:rPr>
            </w:r>
            <w:r w:rsidR="00AB06BE">
              <w:rPr>
                <w:noProof/>
                <w:webHidden/>
              </w:rPr>
              <w:fldChar w:fldCharType="separate"/>
            </w:r>
            <w:r w:rsidR="00AB06BE">
              <w:rPr>
                <w:noProof/>
                <w:webHidden/>
              </w:rPr>
              <w:t>8</w:t>
            </w:r>
            <w:r w:rsidR="00AB06BE">
              <w:rPr>
                <w:noProof/>
                <w:webHidden/>
              </w:rPr>
              <w:fldChar w:fldCharType="end"/>
            </w:r>
          </w:hyperlink>
        </w:p>
        <w:p w:rsidR="00AB06BE" w:rsidRDefault="00DD6C3C">
          <w:pPr>
            <w:pStyle w:val="TOC1"/>
            <w:tabs>
              <w:tab w:val="right" w:leader="dot" w:pos="9350"/>
            </w:tabs>
            <w:rPr>
              <w:noProof/>
            </w:rPr>
          </w:pPr>
          <w:hyperlink w:anchor="_Toc456271580" w:history="1">
            <w:r w:rsidR="00AB06BE" w:rsidRPr="00826A80">
              <w:rPr>
                <w:rStyle w:val="Hyperlink"/>
                <w:rFonts w:ascii="Times New Roman" w:eastAsia="Times New Roman" w:hAnsi="Times New Roman" w:cs="Times New Roman"/>
                <w:b/>
                <w:bCs/>
                <w:noProof/>
              </w:rPr>
              <w:t>Figel, Suzanne</w:t>
            </w:r>
            <w:r w:rsidR="00AB06BE">
              <w:rPr>
                <w:noProof/>
                <w:webHidden/>
              </w:rPr>
              <w:tab/>
            </w:r>
            <w:r w:rsidR="00AB06BE">
              <w:rPr>
                <w:noProof/>
                <w:webHidden/>
              </w:rPr>
              <w:fldChar w:fldCharType="begin"/>
            </w:r>
            <w:r w:rsidR="00AB06BE">
              <w:rPr>
                <w:noProof/>
                <w:webHidden/>
              </w:rPr>
              <w:instrText xml:space="preserve"> PAGEREF _Toc456271580 \h </w:instrText>
            </w:r>
            <w:r w:rsidR="00AB06BE">
              <w:rPr>
                <w:noProof/>
                <w:webHidden/>
              </w:rPr>
            </w:r>
            <w:r w:rsidR="00AB06BE">
              <w:rPr>
                <w:noProof/>
                <w:webHidden/>
              </w:rPr>
              <w:fldChar w:fldCharType="separate"/>
            </w:r>
            <w:r w:rsidR="00AB06BE">
              <w:rPr>
                <w:noProof/>
                <w:webHidden/>
              </w:rPr>
              <w:t>9</w:t>
            </w:r>
            <w:r w:rsidR="00AB06BE">
              <w:rPr>
                <w:noProof/>
                <w:webHidden/>
              </w:rPr>
              <w:fldChar w:fldCharType="end"/>
            </w:r>
          </w:hyperlink>
        </w:p>
        <w:p w:rsidR="00AB06BE" w:rsidRDefault="00DD6C3C">
          <w:pPr>
            <w:pStyle w:val="TOC1"/>
            <w:tabs>
              <w:tab w:val="right" w:leader="dot" w:pos="9350"/>
            </w:tabs>
            <w:rPr>
              <w:noProof/>
            </w:rPr>
          </w:pPr>
          <w:hyperlink w:anchor="_Toc456271581" w:history="1">
            <w:r w:rsidR="00AB06BE" w:rsidRPr="00826A80">
              <w:rPr>
                <w:rStyle w:val="Hyperlink"/>
                <w:rFonts w:ascii="Times New Roman" w:eastAsia="Times New Roman" w:hAnsi="Times New Roman" w:cs="Times New Roman"/>
                <w:b/>
                <w:bCs/>
                <w:noProof/>
              </w:rPr>
              <w:t>Foreman, Kathrin</w:t>
            </w:r>
            <w:r w:rsidR="00AB06BE">
              <w:rPr>
                <w:noProof/>
                <w:webHidden/>
              </w:rPr>
              <w:tab/>
            </w:r>
            <w:r w:rsidR="00AB06BE">
              <w:rPr>
                <w:noProof/>
                <w:webHidden/>
              </w:rPr>
              <w:fldChar w:fldCharType="begin"/>
            </w:r>
            <w:r w:rsidR="00AB06BE">
              <w:rPr>
                <w:noProof/>
                <w:webHidden/>
              </w:rPr>
              <w:instrText xml:space="preserve"> PAGEREF _Toc456271581 \h </w:instrText>
            </w:r>
            <w:r w:rsidR="00AB06BE">
              <w:rPr>
                <w:noProof/>
                <w:webHidden/>
              </w:rPr>
            </w:r>
            <w:r w:rsidR="00AB06BE">
              <w:rPr>
                <w:noProof/>
                <w:webHidden/>
              </w:rPr>
              <w:fldChar w:fldCharType="separate"/>
            </w:r>
            <w:r w:rsidR="00AB06BE">
              <w:rPr>
                <w:noProof/>
                <w:webHidden/>
              </w:rPr>
              <w:t>11</w:t>
            </w:r>
            <w:r w:rsidR="00AB06BE">
              <w:rPr>
                <w:noProof/>
                <w:webHidden/>
              </w:rPr>
              <w:fldChar w:fldCharType="end"/>
            </w:r>
          </w:hyperlink>
        </w:p>
        <w:p w:rsidR="00AB06BE" w:rsidRDefault="00DD6C3C">
          <w:pPr>
            <w:pStyle w:val="TOC1"/>
            <w:tabs>
              <w:tab w:val="right" w:leader="dot" w:pos="9350"/>
            </w:tabs>
            <w:rPr>
              <w:noProof/>
            </w:rPr>
          </w:pPr>
          <w:hyperlink w:anchor="_Toc456271582" w:history="1">
            <w:r w:rsidR="00AB06BE" w:rsidRPr="00826A80">
              <w:rPr>
                <w:rStyle w:val="Hyperlink"/>
                <w:rFonts w:ascii="Times New Roman" w:eastAsia="Times New Roman" w:hAnsi="Times New Roman" w:cs="Times New Roman"/>
                <w:b/>
                <w:bCs/>
                <w:noProof/>
              </w:rPr>
              <w:t>Golder, Jennifer</w:t>
            </w:r>
            <w:r w:rsidR="00AB06BE">
              <w:rPr>
                <w:noProof/>
                <w:webHidden/>
              </w:rPr>
              <w:tab/>
            </w:r>
            <w:r w:rsidR="00AB06BE">
              <w:rPr>
                <w:noProof/>
                <w:webHidden/>
              </w:rPr>
              <w:fldChar w:fldCharType="begin"/>
            </w:r>
            <w:r w:rsidR="00AB06BE">
              <w:rPr>
                <w:noProof/>
                <w:webHidden/>
              </w:rPr>
              <w:instrText xml:space="preserve"> PAGEREF _Toc456271582 \h </w:instrText>
            </w:r>
            <w:r w:rsidR="00AB06BE">
              <w:rPr>
                <w:noProof/>
                <w:webHidden/>
              </w:rPr>
            </w:r>
            <w:r w:rsidR="00AB06BE">
              <w:rPr>
                <w:noProof/>
                <w:webHidden/>
              </w:rPr>
              <w:fldChar w:fldCharType="separate"/>
            </w:r>
            <w:r w:rsidR="00AB06BE">
              <w:rPr>
                <w:noProof/>
                <w:webHidden/>
              </w:rPr>
              <w:t>11</w:t>
            </w:r>
            <w:r w:rsidR="00AB06BE">
              <w:rPr>
                <w:noProof/>
                <w:webHidden/>
              </w:rPr>
              <w:fldChar w:fldCharType="end"/>
            </w:r>
          </w:hyperlink>
        </w:p>
        <w:p w:rsidR="00AB06BE" w:rsidRDefault="00DD6C3C">
          <w:pPr>
            <w:pStyle w:val="TOC1"/>
            <w:tabs>
              <w:tab w:val="right" w:leader="dot" w:pos="9350"/>
            </w:tabs>
            <w:rPr>
              <w:noProof/>
            </w:rPr>
          </w:pPr>
          <w:hyperlink w:anchor="_Toc456271583" w:history="1">
            <w:r w:rsidR="00AB06BE" w:rsidRPr="00826A80">
              <w:rPr>
                <w:rStyle w:val="Hyperlink"/>
                <w:rFonts w:ascii="Times New Roman" w:eastAsia="Times New Roman" w:hAnsi="Times New Roman" w:cs="Times New Roman"/>
                <w:b/>
                <w:bCs/>
                <w:noProof/>
              </w:rPr>
              <w:t>Gomez, Jamie</w:t>
            </w:r>
            <w:r w:rsidR="00AB06BE">
              <w:rPr>
                <w:noProof/>
                <w:webHidden/>
              </w:rPr>
              <w:tab/>
            </w:r>
            <w:r w:rsidR="00AB06BE">
              <w:rPr>
                <w:noProof/>
                <w:webHidden/>
              </w:rPr>
              <w:fldChar w:fldCharType="begin"/>
            </w:r>
            <w:r w:rsidR="00AB06BE">
              <w:rPr>
                <w:noProof/>
                <w:webHidden/>
              </w:rPr>
              <w:instrText xml:space="preserve"> PAGEREF _Toc456271583 \h </w:instrText>
            </w:r>
            <w:r w:rsidR="00AB06BE">
              <w:rPr>
                <w:noProof/>
                <w:webHidden/>
              </w:rPr>
            </w:r>
            <w:r w:rsidR="00AB06BE">
              <w:rPr>
                <w:noProof/>
                <w:webHidden/>
              </w:rPr>
              <w:fldChar w:fldCharType="separate"/>
            </w:r>
            <w:r w:rsidR="00AB06BE">
              <w:rPr>
                <w:noProof/>
                <w:webHidden/>
              </w:rPr>
              <w:t>12</w:t>
            </w:r>
            <w:r w:rsidR="00AB06BE">
              <w:rPr>
                <w:noProof/>
                <w:webHidden/>
              </w:rPr>
              <w:fldChar w:fldCharType="end"/>
            </w:r>
          </w:hyperlink>
        </w:p>
        <w:p w:rsidR="00AB06BE" w:rsidRDefault="00DD6C3C">
          <w:pPr>
            <w:pStyle w:val="TOC1"/>
            <w:tabs>
              <w:tab w:val="right" w:leader="dot" w:pos="9350"/>
            </w:tabs>
            <w:rPr>
              <w:noProof/>
            </w:rPr>
          </w:pPr>
          <w:hyperlink w:anchor="_Toc456271584" w:history="1">
            <w:r w:rsidR="00AB06BE" w:rsidRPr="00826A80">
              <w:rPr>
                <w:rStyle w:val="Hyperlink"/>
                <w:rFonts w:ascii="Times New Roman" w:eastAsia="Times New Roman" w:hAnsi="Times New Roman" w:cs="Times New Roman"/>
                <w:b/>
                <w:bCs/>
                <w:noProof/>
              </w:rPr>
              <w:t>Hardaker, Paul</w:t>
            </w:r>
            <w:r w:rsidR="00AB06BE">
              <w:rPr>
                <w:noProof/>
                <w:webHidden/>
              </w:rPr>
              <w:tab/>
            </w:r>
            <w:r w:rsidR="00AB06BE">
              <w:rPr>
                <w:noProof/>
                <w:webHidden/>
              </w:rPr>
              <w:fldChar w:fldCharType="begin"/>
            </w:r>
            <w:r w:rsidR="00AB06BE">
              <w:rPr>
                <w:noProof/>
                <w:webHidden/>
              </w:rPr>
              <w:instrText xml:space="preserve"> PAGEREF _Toc456271584 \h </w:instrText>
            </w:r>
            <w:r w:rsidR="00AB06BE">
              <w:rPr>
                <w:noProof/>
                <w:webHidden/>
              </w:rPr>
            </w:r>
            <w:r w:rsidR="00AB06BE">
              <w:rPr>
                <w:noProof/>
                <w:webHidden/>
              </w:rPr>
              <w:fldChar w:fldCharType="separate"/>
            </w:r>
            <w:r w:rsidR="00AB06BE">
              <w:rPr>
                <w:noProof/>
                <w:webHidden/>
              </w:rPr>
              <w:t>13</w:t>
            </w:r>
            <w:r w:rsidR="00AB06BE">
              <w:rPr>
                <w:noProof/>
                <w:webHidden/>
              </w:rPr>
              <w:fldChar w:fldCharType="end"/>
            </w:r>
          </w:hyperlink>
        </w:p>
        <w:p w:rsidR="00AB06BE" w:rsidRDefault="00DD6C3C">
          <w:pPr>
            <w:pStyle w:val="TOC1"/>
            <w:tabs>
              <w:tab w:val="right" w:leader="dot" w:pos="9350"/>
            </w:tabs>
            <w:rPr>
              <w:noProof/>
            </w:rPr>
          </w:pPr>
          <w:hyperlink w:anchor="_Toc456271585" w:history="1">
            <w:r w:rsidR="00AB06BE" w:rsidRPr="00826A80">
              <w:rPr>
                <w:rStyle w:val="Hyperlink"/>
                <w:rFonts w:ascii="Times New Roman" w:eastAsia="Times New Roman" w:hAnsi="Times New Roman" w:cs="Times New Roman"/>
                <w:b/>
                <w:bCs/>
                <w:noProof/>
              </w:rPr>
              <w:t>Hunsinger, Miles</w:t>
            </w:r>
            <w:r w:rsidR="00AB06BE">
              <w:rPr>
                <w:noProof/>
                <w:webHidden/>
              </w:rPr>
              <w:tab/>
            </w:r>
            <w:r w:rsidR="00AB06BE">
              <w:rPr>
                <w:noProof/>
                <w:webHidden/>
              </w:rPr>
              <w:fldChar w:fldCharType="begin"/>
            </w:r>
            <w:r w:rsidR="00AB06BE">
              <w:rPr>
                <w:noProof/>
                <w:webHidden/>
              </w:rPr>
              <w:instrText xml:space="preserve"> PAGEREF _Toc456271585 \h </w:instrText>
            </w:r>
            <w:r w:rsidR="00AB06BE">
              <w:rPr>
                <w:noProof/>
                <w:webHidden/>
              </w:rPr>
            </w:r>
            <w:r w:rsidR="00AB06BE">
              <w:rPr>
                <w:noProof/>
                <w:webHidden/>
              </w:rPr>
              <w:fldChar w:fldCharType="separate"/>
            </w:r>
            <w:r w:rsidR="00AB06BE">
              <w:rPr>
                <w:noProof/>
                <w:webHidden/>
              </w:rPr>
              <w:t>14</w:t>
            </w:r>
            <w:r w:rsidR="00AB06BE">
              <w:rPr>
                <w:noProof/>
                <w:webHidden/>
              </w:rPr>
              <w:fldChar w:fldCharType="end"/>
            </w:r>
          </w:hyperlink>
        </w:p>
        <w:p w:rsidR="00AB06BE" w:rsidRDefault="00DD6C3C">
          <w:pPr>
            <w:pStyle w:val="TOC1"/>
            <w:tabs>
              <w:tab w:val="right" w:leader="dot" w:pos="9350"/>
            </w:tabs>
            <w:rPr>
              <w:noProof/>
            </w:rPr>
          </w:pPr>
          <w:hyperlink w:anchor="_Toc456271586" w:history="1">
            <w:r w:rsidR="00AB06BE" w:rsidRPr="00826A80">
              <w:rPr>
                <w:rStyle w:val="Hyperlink"/>
                <w:rFonts w:ascii="Times New Roman" w:eastAsia="Times New Roman" w:hAnsi="Times New Roman" w:cs="Times New Roman"/>
                <w:b/>
                <w:bCs/>
                <w:noProof/>
              </w:rPr>
              <w:t>Idema, Catherine</w:t>
            </w:r>
            <w:r w:rsidR="00AB06BE">
              <w:rPr>
                <w:noProof/>
                <w:webHidden/>
              </w:rPr>
              <w:tab/>
            </w:r>
            <w:r w:rsidR="00AB06BE">
              <w:rPr>
                <w:noProof/>
                <w:webHidden/>
              </w:rPr>
              <w:fldChar w:fldCharType="begin"/>
            </w:r>
            <w:r w:rsidR="00AB06BE">
              <w:rPr>
                <w:noProof/>
                <w:webHidden/>
              </w:rPr>
              <w:instrText xml:space="preserve"> PAGEREF _Toc456271586 \h </w:instrText>
            </w:r>
            <w:r w:rsidR="00AB06BE">
              <w:rPr>
                <w:noProof/>
                <w:webHidden/>
              </w:rPr>
            </w:r>
            <w:r w:rsidR="00AB06BE">
              <w:rPr>
                <w:noProof/>
                <w:webHidden/>
              </w:rPr>
              <w:fldChar w:fldCharType="separate"/>
            </w:r>
            <w:r w:rsidR="00AB06BE">
              <w:rPr>
                <w:noProof/>
                <w:webHidden/>
              </w:rPr>
              <w:t>14</w:t>
            </w:r>
            <w:r w:rsidR="00AB06BE">
              <w:rPr>
                <w:noProof/>
                <w:webHidden/>
              </w:rPr>
              <w:fldChar w:fldCharType="end"/>
            </w:r>
          </w:hyperlink>
        </w:p>
        <w:p w:rsidR="00AB06BE" w:rsidRDefault="00DD6C3C">
          <w:pPr>
            <w:pStyle w:val="TOC1"/>
            <w:tabs>
              <w:tab w:val="right" w:leader="dot" w:pos="9350"/>
            </w:tabs>
            <w:rPr>
              <w:noProof/>
            </w:rPr>
          </w:pPr>
          <w:hyperlink w:anchor="_Toc456271587" w:history="1">
            <w:r w:rsidR="00AB06BE" w:rsidRPr="00826A80">
              <w:rPr>
                <w:rStyle w:val="Hyperlink"/>
                <w:rFonts w:ascii="Times New Roman" w:eastAsia="Times New Roman" w:hAnsi="Times New Roman" w:cs="Times New Roman"/>
                <w:b/>
                <w:bCs/>
                <w:noProof/>
              </w:rPr>
              <w:t>Jackson, Cory</w:t>
            </w:r>
            <w:r w:rsidR="00AB06BE">
              <w:rPr>
                <w:noProof/>
                <w:webHidden/>
              </w:rPr>
              <w:tab/>
            </w:r>
            <w:r w:rsidR="00AB06BE">
              <w:rPr>
                <w:noProof/>
                <w:webHidden/>
              </w:rPr>
              <w:fldChar w:fldCharType="begin"/>
            </w:r>
            <w:r w:rsidR="00AB06BE">
              <w:rPr>
                <w:noProof/>
                <w:webHidden/>
              </w:rPr>
              <w:instrText xml:space="preserve"> PAGEREF _Toc456271587 \h </w:instrText>
            </w:r>
            <w:r w:rsidR="00AB06BE">
              <w:rPr>
                <w:noProof/>
                <w:webHidden/>
              </w:rPr>
            </w:r>
            <w:r w:rsidR="00AB06BE">
              <w:rPr>
                <w:noProof/>
                <w:webHidden/>
              </w:rPr>
              <w:fldChar w:fldCharType="separate"/>
            </w:r>
            <w:r w:rsidR="00AB06BE">
              <w:rPr>
                <w:noProof/>
                <w:webHidden/>
              </w:rPr>
              <w:t>15</w:t>
            </w:r>
            <w:r w:rsidR="00AB06BE">
              <w:rPr>
                <w:noProof/>
                <w:webHidden/>
              </w:rPr>
              <w:fldChar w:fldCharType="end"/>
            </w:r>
          </w:hyperlink>
        </w:p>
        <w:p w:rsidR="00AB06BE" w:rsidRDefault="00DD6C3C">
          <w:pPr>
            <w:pStyle w:val="TOC1"/>
            <w:tabs>
              <w:tab w:val="right" w:leader="dot" w:pos="9350"/>
            </w:tabs>
            <w:rPr>
              <w:noProof/>
            </w:rPr>
          </w:pPr>
          <w:hyperlink w:anchor="_Toc456271588" w:history="1">
            <w:r w:rsidR="00AB06BE" w:rsidRPr="00826A80">
              <w:rPr>
                <w:rStyle w:val="Hyperlink"/>
                <w:rFonts w:ascii="Times New Roman" w:eastAsia="Times New Roman" w:hAnsi="Times New Roman" w:cs="Times New Roman"/>
                <w:b/>
                <w:bCs/>
                <w:noProof/>
              </w:rPr>
              <w:t>Jacobs, Zachary</w:t>
            </w:r>
            <w:r w:rsidR="00AB06BE">
              <w:rPr>
                <w:noProof/>
                <w:webHidden/>
              </w:rPr>
              <w:tab/>
            </w:r>
            <w:r w:rsidR="00AB06BE">
              <w:rPr>
                <w:noProof/>
                <w:webHidden/>
              </w:rPr>
              <w:fldChar w:fldCharType="begin"/>
            </w:r>
            <w:r w:rsidR="00AB06BE">
              <w:rPr>
                <w:noProof/>
                <w:webHidden/>
              </w:rPr>
              <w:instrText xml:space="preserve"> PAGEREF _Toc456271588 \h </w:instrText>
            </w:r>
            <w:r w:rsidR="00AB06BE">
              <w:rPr>
                <w:noProof/>
                <w:webHidden/>
              </w:rPr>
            </w:r>
            <w:r w:rsidR="00AB06BE">
              <w:rPr>
                <w:noProof/>
                <w:webHidden/>
              </w:rPr>
              <w:fldChar w:fldCharType="separate"/>
            </w:r>
            <w:r w:rsidR="00AB06BE">
              <w:rPr>
                <w:noProof/>
                <w:webHidden/>
              </w:rPr>
              <w:t>17</w:t>
            </w:r>
            <w:r w:rsidR="00AB06BE">
              <w:rPr>
                <w:noProof/>
                <w:webHidden/>
              </w:rPr>
              <w:fldChar w:fldCharType="end"/>
            </w:r>
          </w:hyperlink>
        </w:p>
        <w:p w:rsidR="00AB06BE" w:rsidRDefault="00DD6C3C">
          <w:pPr>
            <w:pStyle w:val="TOC1"/>
            <w:tabs>
              <w:tab w:val="right" w:leader="dot" w:pos="9350"/>
            </w:tabs>
            <w:rPr>
              <w:noProof/>
            </w:rPr>
          </w:pPr>
          <w:hyperlink w:anchor="_Toc456271589" w:history="1">
            <w:r w:rsidR="00AB06BE" w:rsidRPr="00826A80">
              <w:rPr>
                <w:rStyle w:val="Hyperlink"/>
                <w:rFonts w:ascii="Times New Roman" w:eastAsia="Times New Roman" w:hAnsi="Times New Roman" w:cs="Times New Roman"/>
                <w:b/>
                <w:bCs/>
                <w:noProof/>
              </w:rPr>
              <w:t>Kelly, Amanda</w:t>
            </w:r>
            <w:r w:rsidR="00AB06BE">
              <w:rPr>
                <w:noProof/>
                <w:webHidden/>
              </w:rPr>
              <w:tab/>
            </w:r>
            <w:r w:rsidR="00AB06BE">
              <w:rPr>
                <w:noProof/>
                <w:webHidden/>
              </w:rPr>
              <w:fldChar w:fldCharType="begin"/>
            </w:r>
            <w:r w:rsidR="00AB06BE">
              <w:rPr>
                <w:noProof/>
                <w:webHidden/>
              </w:rPr>
              <w:instrText xml:space="preserve"> PAGEREF _Toc456271589 \h </w:instrText>
            </w:r>
            <w:r w:rsidR="00AB06BE">
              <w:rPr>
                <w:noProof/>
                <w:webHidden/>
              </w:rPr>
            </w:r>
            <w:r w:rsidR="00AB06BE">
              <w:rPr>
                <w:noProof/>
                <w:webHidden/>
              </w:rPr>
              <w:fldChar w:fldCharType="separate"/>
            </w:r>
            <w:r w:rsidR="00AB06BE">
              <w:rPr>
                <w:noProof/>
                <w:webHidden/>
              </w:rPr>
              <w:t>17</w:t>
            </w:r>
            <w:r w:rsidR="00AB06BE">
              <w:rPr>
                <w:noProof/>
                <w:webHidden/>
              </w:rPr>
              <w:fldChar w:fldCharType="end"/>
            </w:r>
          </w:hyperlink>
        </w:p>
        <w:p w:rsidR="00AB06BE" w:rsidRDefault="00DD6C3C">
          <w:pPr>
            <w:pStyle w:val="TOC1"/>
            <w:tabs>
              <w:tab w:val="right" w:leader="dot" w:pos="9350"/>
            </w:tabs>
            <w:rPr>
              <w:noProof/>
            </w:rPr>
          </w:pPr>
          <w:hyperlink w:anchor="_Toc456271590" w:history="1">
            <w:r w:rsidR="00AB06BE" w:rsidRPr="00826A80">
              <w:rPr>
                <w:rStyle w:val="Hyperlink"/>
                <w:rFonts w:ascii="Times New Roman" w:eastAsia="Times New Roman" w:hAnsi="Times New Roman" w:cs="Times New Roman"/>
                <w:b/>
                <w:bCs/>
                <w:noProof/>
              </w:rPr>
              <w:t>Kiser, Charalene</w:t>
            </w:r>
            <w:r w:rsidR="00AB06BE">
              <w:rPr>
                <w:noProof/>
                <w:webHidden/>
              </w:rPr>
              <w:tab/>
            </w:r>
            <w:r w:rsidR="00AB06BE">
              <w:rPr>
                <w:noProof/>
                <w:webHidden/>
              </w:rPr>
              <w:fldChar w:fldCharType="begin"/>
            </w:r>
            <w:r w:rsidR="00AB06BE">
              <w:rPr>
                <w:noProof/>
                <w:webHidden/>
              </w:rPr>
              <w:instrText xml:space="preserve"> PAGEREF _Toc456271590 \h </w:instrText>
            </w:r>
            <w:r w:rsidR="00AB06BE">
              <w:rPr>
                <w:noProof/>
                <w:webHidden/>
              </w:rPr>
            </w:r>
            <w:r w:rsidR="00AB06BE">
              <w:rPr>
                <w:noProof/>
                <w:webHidden/>
              </w:rPr>
              <w:fldChar w:fldCharType="separate"/>
            </w:r>
            <w:r w:rsidR="00AB06BE">
              <w:rPr>
                <w:noProof/>
                <w:webHidden/>
              </w:rPr>
              <w:t>19</w:t>
            </w:r>
            <w:r w:rsidR="00AB06BE">
              <w:rPr>
                <w:noProof/>
                <w:webHidden/>
              </w:rPr>
              <w:fldChar w:fldCharType="end"/>
            </w:r>
          </w:hyperlink>
        </w:p>
        <w:p w:rsidR="00AB06BE" w:rsidRDefault="00DD6C3C">
          <w:pPr>
            <w:pStyle w:val="TOC1"/>
            <w:tabs>
              <w:tab w:val="right" w:leader="dot" w:pos="9350"/>
            </w:tabs>
            <w:rPr>
              <w:noProof/>
            </w:rPr>
          </w:pPr>
          <w:hyperlink w:anchor="_Toc456271591" w:history="1">
            <w:r w:rsidR="00AB06BE" w:rsidRPr="00826A80">
              <w:rPr>
                <w:rStyle w:val="Hyperlink"/>
                <w:rFonts w:ascii="Times New Roman" w:eastAsia="Times New Roman" w:hAnsi="Times New Roman" w:cs="Times New Roman"/>
                <w:b/>
                <w:bCs/>
                <w:noProof/>
              </w:rPr>
              <w:t>Knuppe, Amy</w:t>
            </w:r>
            <w:r w:rsidR="00AB06BE">
              <w:rPr>
                <w:noProof/>
                <w:webHidden/>
              </w:rPr>
              <w:tab/>
            </w:r>
            <w:r w:rsidR="00AB06BE">
              <w:rPr>
                <w:noProof/>
                <w:webHidden/>
              </w:rPr>
              <w:fldChar w:fldCharType="begin"/>
            </w:r>
            <w:r w:rsidR="00AB06BE">
              <w:rPr>
                <w:noProof/>
                <w:webHidden/>
              </w:rPr>
              <w:instrText xml:space="preserve"> PAGEREF _Toc456271591 \h </w:instrText>
            </w:r>
            <w:r w:rsidR="00AB06BE">
              <w:rPr>
                <w:noProof/>
                <w:webHidden/>
              </w:rPr>
            </w:r>
            <w:r w:rsidR="00AB06BE">
              <w:rPr>
                <w:noProof/>
                <w:webHidden/>
              </w:rPr>
              <w:fldChar w:fldCharType="separate"/>
            </w:r>
            <w:r w:rsidR="00AB06BE">
              <w:rPr>
                <w:noProof/>
                <w:webHidden/>
              </w:rPr>
              <w:t>20</w:t>
            </w:r>
            <w:r w:rsidR="00AB06BE">
              <w:rPr>
                <w:noProof/>
                <w:webHidden/>
              </w:rPr>
              <w:fldChar w:fldCharType="end"/>
            </w:r>
          </w:hyperlink>
        </w:p>
        <w:p w:rsidR="00AB06BE" w:rsidRDefault="00DD6C3C">
          <w:pPr>
            <w:pStyle w:val="TOC1"/>
            <w:tabs>
              <w:tab w:val="right" w:leader="dot" w:pos="9350"/>
            </w:tabs>
            <w:rPr>
              <w:noProof/>
            </w:rPr>
          </w:pPr>
          <w:hyperlink w:anchor="_Toc456271592" w:history="1">
            <w:r w:rsidR="00AB06BE" w:rsidRPr="00826A80">
              <w:rPr>
                <w:rStyle w:val="Hyperlink"/>
                <w:rFonts w:ascii="Times New Roman" w:eastAsia="Times New Roman" w:hAnsi="Times New Roman" w:cs="Times New Roman"/>
                <w:b/>
                <w:bCs/>
                <w:noProof/>
              </w:rPr>
              <w:t>Kruis, Ryan</w:t>
            </w:r>
            <w:r w:rsidR="00AB06BE">
              <w:rPr>
                <w:noProof/>
                <w:webHidden/>
              </w:rPr>
              <w:tab/>
            </w:r>
            <w:r w:rsidR="00AB06BE">
              <w:rPr>
                <w:noProof/>
                <w:webHidden/>
              </w:rPr>
              <w:fldChar w:fldCharType="begin"/>
            </w:r>
            <w:r w:rsidR="00AB06BE">
              <w:rPr>
                <w:noProof/>
                <w:webHidden/>
              </w:rPr>
              <w:instrText xml:space="preserve"> PAGEREF _Toc456271592 \h </w:instrText>
            </w:r>
            <w:r w:rsidR="00AB06BE">
              <w:rPr>
                <w:noProof/>
                <w:webHidden/>
              </w:rPr>
            </w:r>
            <w:r w:rsidR="00AB06BE">
              <w:rPr>
                <w:noProof/>
                <w:webHidden/>
              </w:rPr>
              <w:fldChar w:fldCharType="separate"/>
            </w:r>
            <w:r w:rsidR="00AB06BE">
              <w:rPr>
                <w:noProof/>
                <w:webHidden/>
              </w:rPr>
              <w:t>22</w:t>
            </w:r>
            <w:r w:rsidR="00AB06BE">
              <w:rPr>
                <w:noProof/>
                <w:webHidden/>
              </w:rPr>
              <w:fldChar w:fldCharType="end"/>
            </w:r>
          </w:hyperlink>
        </w:p>
        <w:p w:rsidR="00AB06BE" w:rsidRDefault="00DD6C3C">
          <w:pPr>
            <w:pStyle w:val="TOC1"/>
            <w:tabs>
              <w:tab w:val="right" w:leader="dot" w:pos="9350"/>
            </w:tabs>
            <w:rPr>
              <w:noProof/>
            </w:rPr>
          </w:pPr>
          <w:hyperlink w:anchor="_Toc456271593" w:history="1">
            <w:r w:rsidR="00AB06BE" w:rsidRPr="00826A80">
              <w:rPr>
                <w:rStyle w:val="Hyperlink"/>
                <w:rFonts w:ascii="Times New Roman" w:eastAsia="Times New Roman" w:hAnsi="Times New Roman" w:cs="Times New Roman"/>
                <w:b/>
                <w:bCs/>
                <w:noProof/>
              </w:rPr>
              <w:t>LaRue, Elizabeth</w:t>
            </w:r>
            <w:r w:rsidR="00AB06BE">
              <w:rPr>
                <w:noProof/>
                <w:webHidden/>
              </w:rPr>
              <w:tab/>
            </w:r>
            <w:r w:rsidR="00AB06BE">
              <w:rPr>
                <w:noProof/>
                <w:webHidden/>
              </w:rPr>
              <w:fldChar w:fldCharType="begin"/>
            </w:r>
            <w:r w:rsidR="00AB06BE">
              <w:rPr>
                <w:noProof/>
                <w:webHidden/>
              </w:rPr>
              <w:instrText xml:space="preserve"> PAGEREF _Toc456271593 \h </w:instrText>
            </w:r>
            <w:r w:rsidR="00AB06BE">
              <w:rPr>
                <w:noProof/>
                <w:webHidden/>
              </w:rPr>
            </w:r>
            <w:r w:rsidR="00AB06BE">
              <w:rPr>
                <w:noProof/>
                <w:webHidden/>
              </w:rPr>
              <w:fldChar w:fldCharType="separate"/>
            </w:r>
            <w:r w:rsidR="00AB06BE">
              <w:rPr>
                <w:noProof/>
                <w:webHidden/>
              </w:rPr>
              <w:t>23</w:t>
            </w:r>
            <w:r w:rsidR="00AB06BE">
              <w:rPr>
                <w:noProof/>
                <w:webHidden/>
              </w:rPr>
              <w:fldChar w:fldCharType="end"/>
            </w:r>
          </w:hyperlink>
        </w:p>
        <w:p w:rsidR="00AB06BE" w:rsidRDefault="00DD6C3C">
          <w:pPr>
            <w:pStyle w:val="TOC1"/>
            <w:tabs>
              <w:tab w:val="right" w:leader="dot" w:pos="9350"/>
            </w:tabs>
            <w:rPr>
              <w:noProof/>
            </w:rPr>
          </w:pPr>
          <w:hyperlink w:anchor="_Toc456271594" w:history="1">
            <w:r w:rsidR="00AB06BE" w:rsidRPr="00826A80">
              <w:rPr>
                <w:rStyle w:val="Hyperlink"/>
                <w:rFonts w:ascii="Times New Roman" w:eastAsia="Times New Roman" w:hAnsi="Times New Roman" w:cs="Times New Roman"/>
                <w:b/>
                <w:bCs/>
                <w:noProof/>
              </w:rPr>
              <w:t>Lillmars, Leah</w:t>
            </w:r>
            <w:r w:rsidR="00AB06BE">
              <w:rPr>
                <w:noProof/>
                <w:webHidden/>
              </w:rPr>
              <w:tab/>
            </w:r>
            <w:r w:rsidR="00AB06BE">
              <w:rPr>
                <w:noProof/>
                <w:webHidden/>
              </w:rPr>
              <w:fldChar w:fldCharType="begin"/>
            </w:r>
            <w:r w:rsidR="00AB06BE">
              <w:rPr>
                <w:noProof/>
                <w:webHidden/>
              </w:rPr>
              <w:instrText xml:space="preserve"> PAGEREF _Toc456271594 \h </w:instrText>
            </w:r>
            <w:r w:rsidR="00AB06BE">
              <w:rPr>
                <w:noProof/>
                <w:webHidden/>
              </w:rPr>
            </w:r>
            <w:r w:rsidR="00AB06BE">
              <w:rPr>
                <w:noProof/>
                <w:webHidden/>
              </w:rPr>
              <w:fldChar w:fldCharType="separate"/>
            </w:r>
            <w:r w:rsidR="00AB06BE">
              <w:rPr>
                <w:noProof/>
                <w:webHidden/>
              </w:rPr>
              <w:t>24</w:t>
            </w:r>
            <w:r w:rsidR="00AB06BE">
              <w:rPr>
                <w:noProof/>
                <w:webHidden/>
              </w:rPr>
              <w:fldChar w:fldCharType="end"/>
            </w:r>
          </w:hyperlink>
        </w:p>
        <w:p w:rsidR="00AB06BE" w:rsidRDefault="00DD6C3C">
          <w:pPr>
            <w:pStyle w:val="TOC1"/>
            <w:tabs>
              <w:tab w:val="right" w:leader="dot" w:pos="9350"/>
            </w:tabs>
            <w:rPr>
              <w:noProof/>
            </w:rPr>
          </w:pPr>
          <w:hyperlink w:anchor="_Toc456271595" w:history="1">
            <w:r w:rsidR="00AB06BE" w:rsidRPr="00826A80">
              <w:rPr>
                <w:rStyle w:val="Hyperlink"/>
                <w:rFonts w:ascii="Times New Roman" w:eastAsia="Times New Roman" w:hAnsi="Times New Roman" w:cs="Times New Roman"/>
                <w:b/>
                <w:bCs/>
                <w:noProof/>
              </w:rPr>
              <w:t>Louden, Patrick</w:t>
            </w:r>
            <w:r w:rsidR="00AB06BE">
              <w:rPr>
                <w:noProof/>
                <w:webHidden/>
              </w:rPr>
              <w:tab/>
            </w:r>
            <w:r w:rsidR="00AB06BE">
              <w:rPr>
                <w:noProof/>
                <w:webHidden/>
              </w:rPr>
              <w:fldChar w:fldCharType="begin"/>
            </w:r>
            <w:r w:rsidR="00AB06BE">
              <w:rPr>
                <w:noProof/>
                <w:webHidden/>
              </w:rPr>
              <w:instrText xml:space="preserve"> PAGEREF _Toc456271595 \h </w:instrText>
            </w:r>
            <w:r w:rsidR="00AB06BE">
              <w:rPr>
                <w:noProof/>
                <w:webHidden/>
              </w:rPr>
            </w:r>
            <w:r w:rsidR="00AB06BE">
              <w:rPr>
                <w:noProof/>
                <w:webHidden/>
              </w:rPr>
              <w:fldChar w:fldCharType="separate"/>
            </w:r>
            <w:r w:rsidR="00AB06BE">
              <w:rPr>
                <w:noProof/>
                <w:webHidden/>
              </w:rPr>
              <w:t>25</w:t>
            </w:r>
            <w:r w:rsidR="00AB06BE">
              <w:rPr>
                <w:noProof/>
                <w:webHidden/>
              </w:rPr>
              <w:fldChar w:fldCharType="end"/>
            </w:r>
          </w:hyperlink>
        </w:p>
        <w:p w:rsidR="00AB06BE" w:rsidRDefault="00DD6C3C">
          <w:pPr>
            <w:pStyle w:val="TOC1"/>
            <w:tabs>
              <w:tab w:val="right" w:leader="dot" w:pos="9350"/>
            </w:tabs>
            <w:rPr>
              <w:noProof/>
            </w:rPr>
          </w:pPr>
          <w:hyperlink w:anchor="_Toc456271596" w:history="1">
            <w:r w:rsidR="00AB06BE" w:rsidRPr="00826A80">
              <w:rPr>
                <w:rStyle w:val="Hyperlink"/>
                <w:rFonts w:ascii="Times New Roman" w:eastAsia="Times New Roman" w:hAnsi="Times New Roman" w:cs="Times New Roman"/>
                <w:b/>
                <w:bCs/>
                <w:noProof/>
              </w:rPr>
              <w:t>Lucas, Shana</w:t>
            </w:r>
            <w:r w:rsidR="00AB06BE">
              <w:rPr>
                <w:noProof/>
                <w:webHidden/>
              </w:rPr>
              <w:tab/>
            </w:r>
            <w:r w:rsidR="00AB06BE">
              <w:rPr>
                <w:noProof/>
                <w:webHidden/>
              </w:rPr>
              <w:fldChar w:fldCharType="begin"/>
            </w:r>
            <w:r w:rsidR="00AB06BE">
              <w:rPr>
                <w:noProof/>
                <w:webHidden/>
              </w:rPr>
              <w:instrText xml:space="preserve"> PAGEREF _Toc456271596 \h </w:instrText>
            </w:r>
            <w:r w:rsidR="00AB06BE">
              <w:rPr>
                <w:noProof/>
                <w:webHidden/>
              </w:rPr>
            </w:r>
            <w:r w:rsidR="00AB06BE">
              <w:rPr>
                <w:noProof/>
                <w:webHidden/>
              </w:rPr>
              <w:fldChar w:fldCharType="separate"/>
            </w:r>
            <w:r w:rsidR="00AB06BE">
              <w:rPr>
                <w:noProof/>
                <w:webHidden/>
              </w:rPr>
              <w:t>26</w:t>
            </w:r>
            <w:r w:rsidR="00AB06BE">
              <w:rPr>
                <w:noProof/>
                <w:webHidden/>
              </w:rPr>
              <w:fldChar w:fldCharType="end"/>
            </w:r>
          </w:hyperlink>
        </w:p>
        <w:p w:rsidR="00AB06BE" w:rsidRDefault="00DD6C3C">
          <w:pPr>
            <w:pStyle w:val="TOC1"/>
            <w:tabs>
              <w:tab w:val="right" w:leader="dot" w:pos="9350"/>
            </w:tabs>
            <w:rPr>
              <w:noProof/>
            </w:rPr>
          </w:pPr>
          <w:hyperlink w:anchor="_Toc456271597" w:history="1">
            <w:r w:rsidR="00AB06BE" w:rsidRPr="00826A80">
              <w:rPr>
                <w:rStyle w:val="Hyperlink"/>
                <w:rFonts w:ascii="Times New Roman" w:eastAsia="Times New Roman" w:hAnsi="Times New Roman" w:cs="Times New Roman"/>
                <w:b/>
                <w:bCs/>
                <w:noProof/>
              </w:rPr>
              <w:t>Middlewood, Brianna</w:t>
            </w:r>
            <w:r w:rsidR="00AB06BE">
              <w:rPr>
                <w:noProof/>
                <w:webHidden/>
              </w:rPr>
              <w:tab/>
            </w:r>
            <w:r w:rsidR="00AB06BE">
              <w:rPr>
                <w:noProof/>
                <w:webHidden/>
              </w:rPr>
              <w:fldChar w:fldCharType="begin"/>
            </w:r>
            <w:r w:rsidR="00AB06BE">
              <w:rPr>
                <w:noProof/>
                <w:webHidden/>
              </w:rPr>
              <w:instrText xml:space="preserve"> PAGEREF _Toc456271597 \h </w:instrText>
            </w:r>
            <w:r w:rsidR="00AB06BE">
              <w:rPr>
                <w:noProof/>
                <w:webHidden/>
              </w:rPr>
            </w:r>
            <w:r w:rsidR="00AB06BE">
              <w:rPr>
                <w:noProof/>
                <w:webHidden/>
              </w:rPr>
              <w:fldChar w:fldCharType="separate"/>
            </w:r>
            <w:r w:rsidR="00AB06BE">
              <w:rPr>
                <w:noProof/>
                <w:webHidden/>
              </w:rPr>
              <w:t>27</w:t>
            </w:r>
            <w:r w:rsidR="00AB06BE">
              <w:rPr>
                <w:noProof/>
                <w:webHidden/>
              </w:rPr>
              <w:fldChar w:fldCharType="end"/>
            </w:r>
          </w:hyperlink>
        </w:p>
        <w:p w:rsidR="00AB06BE" w:rsidRDefault="00DD6C3C">
          <w:pPr>
            <w:pStyle w:val="TOC1"/>
            <w:tabs>
              <w:tab w:val="right" w:leader="dot" w:pos="9350"/>
            </w:tabs>
            <w:rPr>
              <w:noProof/>
            </w:rPr>
          </w:pPr>
          <w:hyperlink w:anchor="_Toc456271598" w:history="1">
            <w:r w:rsidR="00AB06BE" w:rsidRPr="00826A80">
              <w:rPr>
                <w:rStyle w:val="Hyperlink"/>
                <w:rFonts w:ascii="Times New Roman" w:eastAsia="Times New Roman" w:hAnsi="Times New Roman" w:cs="Times New Roman"/>
                <w:b/>
                <w:bCs/>
                <w:noProof/>
              </w:rPr>
              <w:t>Nelson, Whitney</w:t>
            </w:r>
            <w:r w:rsidR="00AB06BE">
              <w:rPr>
                <w:noProof/>
                <w:webHidden/>
              </w:rPr>
              <w:tab/>
            </w:r>
            <w:r w:rsidR="00AB06BE">
              <w:rPr>
                <w:noProof/>
                <w:webHidden/>
              </w:rPr>
              <w:fldChar w:fldCharType="begin"/>
            </w:r>
            <w:r w:rsidR="00AB06BE">
              <w:rPr>
                <w:noProof/>
                <w:webHidden/>
              </w:rPr>
              <w:instrText xml:space="preserve"> PAGEREF _Toc456271598 \h </w:instrText>
            </w:r>
            <w:r w:rsidR="00AB06BE">
              <w:rPr>
                <w:noProof/>
                <w:webHidden/>
              </w:rPr>
            </w:r>
            <w:r w:rsidR="00AB06BE">
              <w:rPr>
                <w:noProof/>
                <w:webHidden/>
              </w:rPr>
              <w:fldChar w:fldCharType="separate"/>
            </w:r>
            <w:r w:rsidR="00AB06BE">
              <w:rPr>
                <w:noProof/>
                <w:webHidden/>
              </w:rPr>
              <w:t>28</w:t>
            </w:r>
            <w:r w:rsidR="00AB06BE">
              <w:rPr>
                <w:noProof/>
                <w:webHidden/>
              </w:rPr>
              <w:fldChar w:fldCharType="end"/>
            </w:r>
          </w:hyperlink>
        </w:p>
        <w:p w:rsidR="00AB06BE" w:rsidRDefault="00DD6C3C">
          <w:pPr>
            <w:pStyle w:val="TOC1"/>
            <w:tabs>
              <w:tab w:val="right" w:leader="dot" w:pos="9350"/>
            </w:tabs>
            <w:rPr>
              <w:noProof/>
            </w:rPr>
          </w:pPr>
          <w:hyperlink w:anchor="_Toc456271599" w:history="1">
            <w:r w:rsidR="00AB06BE" w:rsidRPr="00826A80">
              <w:rPr>
                <w:rStyle w:val="Hyperlink"/>
                <w:rFonts w:ascii="Times New Roman" w:eastAsia="Times New Roman" w:hAnsi="Times New Roman" w:cs="Times New Roman"/>
                <w:b/>
                <w:bCs/>
                <w:noProof/>
              </w:rPr>
              <w:t>Nieman, Rebecca</w:t>
            </w:r>
            <w:r w:rsidR="00AB06BE">
              <w:rPr>
                <w:noProof/>
                <w:webHidden/>
              </w:rPr>
              <w:tab/>
            </w:r>
            <w:r w:rsidR="00AB06BE">
              <w:rPr>
                <w:noProof/>
                <w:webHidden/>
              </w:rPr>
              <w:fldChar w:fldCharType="begin"/>
            </w:r>
            <w:r w:rsidR="00AB06BE">
              <w:rPr>
                <w:noProof/>
                <w:webHidden/>
              </w:rPr>
              <w:instrText xml:space="preserve"> PAGEREF _Toc456271599 \h </w:instrText>
            </w:r>
            <w:r w:rsidR="00AB06BE">
              <w:rPr>
                <w:noProof/>
                <w:webHidden/>
              </w:rPr>
            </w:r>
            <w:r w:rsidR="00AB06BE">
              <w:rPr>
                <w:noProof/>
                <w:webHidden/>
              </w:rPr>
              <w:fldChar w:fldCharType="separate"/>
            </w:r>
            <w:r w:rsidR="00AB06BE">
              <w:rPr>
                <w:noProof/>
                <w:webHidden/>
              </w:rPr>
              <w:t>29</w:t>
            </w:r>
            <w:r w:rsidR="00AB06BE">
              <w:rPr>
                <w:noProof/>
                <w:webHidden/>
              </w:rPr>
              <w:fldChar w:fldCharType="end"/>
            </w:r>
          </w:hyperlink>
        </w:p>
        <w:p w:rsidR="00AB06BE" w:rsidRDefault="00DD6C3C">
          <w:pPr>
            <w:pStyle w:val="TOC1"/>
            <w:tabs>
              <w:tab w:val="right" w:leader="dot" w:pos="9350"/>
            </w:tabs>
            <w:rPr>
              <w:noProof/>
            </w:rPr>
          </w:pPr>
          <w:hyperlink w:anchor="_Toc456271600" w:history="1">
            <w:r w:rsidR="00AB06BE" w:rsidRPr="00826A80">
              <w:rPr>
                <w:rStyle w:val="Hyperlink"/>
                <w:rFonts w:ascii="Times New Roman" w:eastAsia="Times New Roman" w:hAnsi="Times New Roman" w:cs="Times New Roman"/>
                <w:b/>
                <w:bCs/>
                <w:noProof/>
              </w:rPr>
              <w:t>Nguyen, Long</w:t>
            </w:r>
            <w:r w:rsidR="00AB06BE">
              <w:rPr>
                <w:noProof/>
                <w:webHidden/>
              </w:rPr>
              <w:tab/>
            </w:r>
            <w:r w:rsidR="00AB06BE">
              <w:rPr>
                <w:noProof/>
                <w:webHidden/>
              </w:rPr>
              <w:fldChar w:fldCharType="begin"/>
            </w:r>
            <w:r w:rsidR="00AB06BE">
              <w:rPr>
                <w:noProof/>
                <w:webHidden/>
              </w:rPr>
              <w:instrText xml:space="preserve"> PAGEREF _Toc456271600 \h </w:instrText>
            </w:r>
            <w:r w:rsidR="00AB06BE">
              <w:rPr>
                <w:noProof/>
                <w:webHidden/>
              </w:rPr>
            </w:r>
            <w:r w:rsidR="00AB06BE">
              <w:rPr>
                <w:noProof/>
                <w:webHidden/>
              </w:rPr>
              <w:fldChar w:fldCharType="separate"/>
            </w:r>
            <w:r w:rsidR="00AB06BE">
              <w:rPr>
                <w:noProof/>
                <w:webHidden/>
              </w:rPr>
              <w:t>30</w:t>
            </w:r>
            <w:r w:rsidR="00AB06BE">
              <w:rPr>
                <w:noProof/>
                <w:webHidden/>
              </w:rPr>
              <w:fldChar w:fldCharType="end"/>
            </w:r>
          </w:hyperlink>
        </w:p>
        <w:p w:rsidR="00AB06BE" w:rsidRDefault="00DD6C3C">
          <w:pPr>
            <w:pStyle w:val="TOC1"/>
            <w:tabs>
              <w:tab w:val="right" w:leader="dot" w:pos="9350"/>
            </w:tabs>
            <w:rPr>
              <w:noProof/>
            </w:rPr>
          </w:pPr>
          <w:hyperlink w:anchor="_Toc456271601" w:history="1">
            <w:r w:rsidR="00AB06BE" w:rsidRPr="00826A80">
              <w:rPr>
                <w:rStyle w:val="Hyperlink"/>
                <w:rFonts w:ascii="Times New Roman" w:eastAsia="Times New Roman" w:hAnsi="Times New Roman" w:cs="Times New Roman"/>
                <w:b/>
                <w:bCs/>
                <w:noProof/>
              </w:rPr>
              <w:t>Nicholls, Ryan</w:t>
            </w:r>
            <w:r w:rsidR="00AB06BE">
              <w:rPr>
                <w:noProof/>
                <w:webHidden/>
              </w:rPr>
              <w:tab/>
            </w:r>
            <w:r w:rsidR="00AB06BE">
              <w:rPr>
                <w:noProof/>
                <w:webHidden/>
              </w:rPr>
              <w:fldChar w:fldCharType="begin"/>
            </w:r>
            <w:r w:rsidR="00AB06BE">
              <w:rPr>
                <w:noProof/>
                <w:webHidden/>
              </w:rPr>
              <w:instrText xml:space="preserve"> PAGEREF _Toc456271601 \h </w:instrText>
            </w:r>
            <w:r w:rsidR="00AB06BE">
              <w:rPr>
                <w:noProof/>
                <w:webHidden/>
              </w:rPr>
            </w:r>
            <w:r w:rsidR="00AB06BE">
              <w:rPr>
                <w:noProof/>
                <w:webHidden/>
              </w:rPr>
              <w:fldChar w:fldCharType="separate"/>
            </w:r>
            <w:r w:rsidR="00AB06BE">
              <w:rPr>
                <w:noProof/>
                <w:webHidden/>
              </w:rPr>
              <w:t>31</w:t>
            </w:r>
            <w:r w:rsidR="00AB06BE">
              <w:rPr>
                <w:noProof/>
                <w:webHidden/>
              </w:rPr>
              <w:fldChar w:fldCharType="end"/>
            </w:r>
          </w:hyperlink>
        </w:p>
        <w:p w:rsidR="00AB06BE" w:rsidRDefault="00DD6C3C">
          <w:pPr>
            <w:pStyle w:val="TOC1"/>
            <w:tabs>
              <w:tab w:val="right" w:leader="dot" w:pos="9350"/>
            </w:tabs>
            <w:rPr>
              <w:noProof/>
            </w:rPr>
          </w:pPr>
          <w:hyperlink w:anchor="_Toc456271602" w:history="1">
            <w:r w:rsidR="00AB06BE" w:rsidRPr="00826A80">
              <w:rPr>
                <w:rStyle w:val="Hyperlink"/>
                <w:rFonts w:ascii="Times New Roman" w:eastAsia="Times New Roman" w:hAnsi="Times New Roman" w:cs="Times New Roman"/>
                <w:b/>
                <w:bCs/>
                <w:noProof/>
              </w:rPr>
              <w:t>Ortiz, Edwin</w:t>
            </w:r>
            <w:r w:rsidR="00AB06BE">
              <w:rPr>
                <w:noProof/>
                <w:webHidden/>
              </w:rPr>
              <w:tab/>
            </w:r>
            <w:r w:rsidR="00AB06BE">
              <w:rPr>
                <w:noProof/>
                <w:webHidden/>
              </w:rPr>
              <w:fldChar w:fldCharType="begin"/>
            </w:r>
            <w:r w:rsidR="00AB06BE">
              <w:rPr>
                <w:noProof/>
                <w:webHidden/>
              </w:rPr>
              <w:instrText xml:space="preserve"> PAGEREF _Toc456271602 \h </w:instrText>
            </w:r>
            <w:r w:rsidR="00AB06BE">
              <w:rPr>
                <w:noProof/>
                <w:webHidden/>
              </w:rPr>
            </w:r>
            <w:r w:rsidR="00AB06BE">
              <w:rPr>
                <w:noProof/>
                <w:webHidden/>
              </w:rPr>
              <w:fldChar w:fldCharType="separate"/>
            </w:r>
            <w:r w:rsidR="00AB06BE">
              <w:rPr>
                <w:noProof/>
                <w:webHidden/>
              </w:rPr>
              <w:t>32</w:t>
            </w:r>
            <w:r w:rsidR="00AB06BE">
              <w:rPr>
                <w:noProof/>
                <w:webHidden/>
              </w:rPr>
              <w:fldChar w:fldCharType="end"/>
            </w:r>
          </w:hyperlink>
        </w:p>
        <w:p w:rsidR="00AB06BE" w:rsidRDefault="00DD6C3C">
          <w:pPr>
            <w:pStyle w:val="TOC1"/>
            <w:tabs>
              <w:tab w:val="right" w:leader="dot" w:pos="9350"/>
            </w:tabs>
            <w:rPr>
              <w:noProof/>
            </w:rPr>
          </w:pPr>
          <w:hyperlink w:anchor="_Toc456271603" w:history="1">
            <w:r w:rsidR="00AB06BE" w:rsidRPr="00826A80">
              <w:rPr>
                <w:rStyle w:val="Hyperlink"/>
                <w:rFonts w:ascii="Times New Roman" w:eastAsia="Times New Roman" w:hAnsi="Times New Roman" w:cs="Times New Roman"/>
                <w:b/>
                <w:bCs/>
                <w:noProof/>
              </w:rPr>
              <w:t>Parish, Grace</w:t>
            </w:r>
            <w:r w:rsidR="00AB06BE">
              <w:rPr>
                <w:noProof/>
                <w:webHidden/>
              </w:rPr>
              <w:tab/>
            </w:r>
            <w:r w:rsidR="00AB06BE">
              <w:rPr>
                <w:noProof/>
                <w:webHidden/>
              </w:rPr>
              <w:fldChar w:fldCharType="begin"/>
            </w:r>
            <w:r w:rsidR="00AB06BE">
              <w:rPr>
                <w:noProof/>
                <w:webHidden/>
              </w:rPr>
              <w:instrText xml:space="preserve"> PAGEREF _Toc456271603 \h </w:instrText>
            </w:r>
            <w:r w:rsidR="00AB06BE">
              <w:rPr>
                <w:noProof/>
                <w:webHidden/>
              </w:rPr>
            </w:r>
            <w:r w:rsidR="00AB06BE">
              <w:rPr>
                <w:noProof/>
                <w:webHidden/>
              </w:rPr>
              <w:fldChar w:fldCharType="separate"/>
            </w:r>
            <w:r w:rsidR="00AB06BE">
              <w:rPr>
                <w:noProof/>
                <w:webHidden/>
              </w:rPr>
              <w:t>32</w:t>
            </w:r>
            <w:r w:rsidR="00AB06BE">
              <w:rPr>
                <w:noProof/>
                <w:webHidden/>
              </w:rPr>
              <w:fldChar w:fldCharType="end"/>
            </w:r>
          </w:hyperlink>
        </w:p>
        <w:p w:rsidR="00AB06BE" w:rsidRDefault="00DD6C3C">
          <w:pPr>
            <w:pStyle w:val="TOC1"/>
            <w:tabs>
              <w:tab w:val="right" w:leader="dot" w:pos="9350"/>
            </w:tabs>
            <w:rPr>
              <w:noProof/>
            </w:rPr>
          </w:pPr>
          <w:hyperlink w:anchor="_Toc456271604" w:history="1">
            <w:r w:rsidR="00AB06BE" w:rsidRPr="00826A80">
              <w:rPr>
                <w:rStyle w:val="Hyperlink"/>
                <w:rFonts w:ascii="Times New Roman" w:eastAsia="Times New Roman" w:hAnsi="Times New Roman" w:cs="Times New Roman"/>
                <w:b/>
                <w:bCs/>
                <w:noProof/>
              </w:rPr>
              <w:t>Powers-Schaub, Simon</w:t>
            </w:r>
            <w:r w:rsidR="00AB06BE">
              <w:rPr>
                <w:noProof/>
                <w:webHidden/>
              </w:rPr>
              <w:tab/>
            </w:r>
            <w:r w:rsidR="00AB06BE">
              <w:rPr>
                <w:noProof/>
                <w:webHidden/>
              </w:rPr>
              <w:fldChar w:fldCharType="begin"/>
            </w:r>
            <w:r w:rsidR="00AB06BE">
              <w:rPr>
                <w:noProof/>
                <w:webHidden/>
              </w:rPr>
              <w:instrText xml:space="preserve"> PAGEREF _Toc456271604 \h </w:instrText>
            </w:r>
            <w:r w:rsidR="00AB06BE">
              <w:rPr>
                <w:noProof/>
                <w:webHidden/>
              </w:rPr>
            </w:r>
            <w:r w:rsidR="00AB06BE">
              <w:rPr>
                <w:noProof/>
                <w:webHidden/>
              </w:rPr>
              <w:fldChar w:fldCharType="separate"/>
            </w:r>
            <w:r w:rsidR="00AB06BE">
              <w:rPr>
                <w:noProof/>
                <w:webHidden/>
              </w:rPr>
              <w:t>34</w:t>
            </w:r>
            <w:r w:rsidR="00AB06BE">
              <w:rPr>
                <w:noProof/>
                <w:webHidden/>
              </w:rPr>
              <w:fldChar w:fldCharType="end"/>
            </w:r>
          </w:hyperlink>
        </w:p>
        <w:p w:rsidR="00AB06BE" w:rsidRDefault="00DD6C3C">
          <w:pPr>
            <w:pStyle w:val="TOC1"/>
            <w:tabs>
              <w:tab w:val="right" w:leader="dot" w:pos="9350"/>
            </w:tabs>
            <w:rPr>
              <w:noProof/>
            </w:rPr>
          </w:pPr>
          <w:hyperlink w:anchor="_Toc456271605" w:history="1">
            <w:r w:rsidR="00AB06BE" w:rsidRPr="00826A80">
              <w:rPr>
                <w:rStyle w:val="Hyperlink"/>
                <w:rFonts w:ascii="Times New Roman" w:eastAsia="Times New Roman" w:hAnsi="Times New Roman" w:cs="Times New Roman"/>
                <w:b/>
                <w:bCs/>
                <w:noProof/>
              </w:rPr>
              <w:t>Petersen, Mark</w:t>
            </w:r>
            <w:r w:rsidR="00AB06BE">
              <w:rPr>
                <w:noProof/>
                <w:webHidden/>
              </w:rPr>
              <w:tab/>
            </w:r>
            <w:r w:rsidR="00AB06BE">
              <w:rPr>
                <w:noProof/>
                <w:webHidden/>
              </w:rPr>
              <w:fldChar w:fldCharType="begin"/>
            </w:r>
            <w:r w:rsidR="00AB06BE">
              <w:rPr>
                <w:noProof/>
                <w:webHidden/>
              </w:rPr>
              <w:instrText xml:space="preserve"> PAGEREF _Toc456271605 \h </w:instrText>
            </w:r>
            <w:r w:rsidR="00AB06BE">
              <w:rPr>
                <w:noProof/>
                <w:webHidden/>
              </w:rPr>
            </w:r>
            <w:r w:rsidR="00AB06BE">
              <w:rPr>
                <w:noProof/>
                <w:webHidden/>
              </w:rPr>
              <w:fldChar w:fldCharType="separate"/>
            </w:r>
            <w:r w:rsidR="00AB06BE">
              <w:rPr>
                <w:noProof/>
                <w:webHidden/>
              </w:rPr>
              <w:t>35</w:t>
            </w:r>
            <w:r w:rsidR="00AB06BE">
              <w:rPr>
                <w:noProof/>
                <w:webHidden/>
              </w:rPr>
              <w:fldChar w:fldCharType="end"/>
            </w:r>
          </w:hyperlink>
        </w:p>
        <w:p w:rsidR="00AB06BE" w:rsidRDefault="00DD6C3C">
          <w:pPr>
            <w:pStyle w:val="TOC1"/>
            <w:tabs>
              <w:tab w:val="right" w:leader="dot" w:pos="9350"/>
            </w:tabs>
            <w:rPr>
              <w:noProof/>
            </w:rPr>
          </w:pPr>
          <w:hyperlink w:anchor="_Toc456271606" w:history="1">
            <w:r w:rsidR="00AB06BE" w:rsidRPr="00826A80">
              <w:rPr>
                <w:rStyle w:val="Hyperlink"/>
                <w:rFonts w:ascii="Times New Roman" w:eastAsia="Times New Roman" w:hAnsi="Times New Roman" w:cs="Times New Roman"/>
                <w:b/>
                <w:bCs/>
                <w:noProof/>
              </w:rPr>
              <w:t>Robinson, Carol</w:t>
            </w:r>
            <w:r w:rsidR="00AB06BE">
              <w:rPr>
                <w:noProof/>
                <w:webHidden/>
              </w:rPr>
              <w:tab/>
            </w:r>
            <w:r w:rsidR="00AB06BE">
              <w:rPr>
                <w:noProof/>
                <w:webHidden/>
              </w:rPr>
              <w:fldChar w:fldCharType="begin"/>
            </w:r>
            <w:r w:rsidR="00AB06BE">
              <w:rPr>
                <w:noProof/>
                <w:webHidden/>
              </w:rPr>
              <w:instrText xml:space="preserve"> PAGEREF _Toc456271606 \h </w:instrText>
            </w:r>
            <w:r w:rsidR="00AB06BE">
              <w:rPr>
                <w:noProof/>
                <w:webHidden/>
              </w:rPr>
            </w:r>
            <w:r w:rsidR="00AB06BE">
              <w:rPr>
                <w:noProof/>
                <w:webHidden/>
              </w:rPr>
              <w:fldChar w:fldCharType="separate"/>
            </w:r>
            <w:r w:rsidR="00AB06BE">
              <w:rPr>
                <w:noProof/>
                <w:webHidden/>
              </w:rPr>
              <w:t>35</w:t>
            </w:r>
            <w:r w:rsidR="00AB06BE">
              <w:rPr>
                <w:noProof/>
                <w:webHidden/>
              </w:rPr>
              <w:fldChar w:fldCharType="end"/>
            </w:r>
          </w:hyperlink>
        </w:p>
        <w:p w:rsidR="00AB06BE" w:rsidRDefault="00DD6C3C">
          <w:pPr>
            <w:pStyle w:val="TOC1"/>
            <w:tabs>
              <w:tab w:val="right" w:leader="dot" w:pos="9350"/>
            </w:tabs>
            <w:rPr>
              <w:noProof/>
            </w:rPr>
          </w:pPr>
          <w:hyperlink w:anchor="_Toc456271607" w:history="1">
            <w:r w:rsidR="00AB06BE" w:rsidRPr="00826A80">
              <w:rPr>
                <w:rStyle w:val="Hyperlink"/>
                <w:rFonts w:ascii="Times New Roman" w:eastAsia="Times New Roman" w:hAnsi="Times New Roman" w:cs="Times New Roman"/>
                <w:b/>
                <w:bCs/>
                <w:noProof/>
              </w:rPr>
              <w:t>Roos, Robert</w:t>
            </w:r>
            <w:r w:rsidR="00AB06BE">
              <w:rPr>
                <w:noProof/>
                <w:webHidden/>
              </w:rPr>
              <w:tab/>
            </w:r>
            <w:r w:rsidR="00AB06BE">
              <w:rPr>
                <w:noProof/>
                <w:webHidden/>
              </w:rPr>
              <w:fldChar w:fldCharType="begin"/>
            </w:r>
            <w:r w:rsidR="00AB06BE">
              <w:rPr>
                <w:noProof/>
                <w:webHidden/>
              </w:rPr>
              <w:instrText xml:space="preserve"> PAGEREF _Toc456271607 \h </w:instrText>
            </w:r>
            <w:r w:rsidR="00AB06BE">
              <w:rPr>
                <w:noProof/>
                <w:webHidden/>
              </w:rPr>
            </w:r>
            <w:r w:rsidR="00AB06BE">
              <w:rPr>
                <w:noProof/>
                <w:webHidden/>
              </w:rPr>
              <w:fldChar w:fldCharType="separate"/>
            </w:r>
            <w:r w:rsidR="00AB06BE">
              <w:rPr>
                <w:noProof/>
                <w:webHidden/>
              </w:rPr>
              <w:t>37</w:t>
            </w:r>
            <w:r w:rsidR="00AB06BE">
              <w:rPr>
                <w:noProof/>
                <w:webHidden/>
              </w:rPr>
              <w:fldChar w:fldCharType="end"/>
            </w:r>
          </w:hyperlink>
        </w:p>
        <w:p w:rsidR="00AB06BE" w:rsidRDefault="00DD6C3C">
          <w:pPr>
            <w:pStyle w:val="TOC1"/>
            <w:tabs>
              <w:tab w:val="right" w:leader="dot" w:pos="9350"/>
            </w:tabs>
            <w:rPr>
              <w:noProof/>
            </w:rPr>
          </w:pPr>
          <w:hyperlink w:anchor="_Toc456271608" w:history="1">
            <w:r w:rsidR="00AB06BE" w:rsidRPr="00826A80">
              <w:rPr>
                <w:rStyle w:val="Hyperlink"/>
                <w:rFonts w:ascii="Times New Roman" w:eastAsia="Times New Roman" w:hAnsi="Times New Roman" w:cs="Times New Roman"/>
                <w:b/>
                <w:bCs/>
                <w:noProof/>
              </w:rPr>
              <w:t>Sage, Chelsea</w:t>
            </w:r>
            <w:r w:rsidR="00AB06BE">
              <w:rPr>
                <w:noProof/>
                <w:webHidden/>
              </w:rPr>
              <w:tab/>
            </w:r>
            <w:r w:rsidR="00AB06BE">
              <w:rPr>
                <w:noProof/>
                <w:webHidden/>
              </w:rPr>
              <w:fldChar w:fldCharType="begin"/>
            </w:r>
            <w:r w:rsidR="00AB06BE">
              <w:rPr>
                <w:noProof/>
                <w:webHidden/>
              </w:rPr>
              <w:instrText xml:space="preserve"> PAGEREF _Toc456271608 \h </w:instrText>
            </w:r>
            <w:r w:rsidR="00AB06BE">
              <w:rPr>
                <w:noProof/>
                <w:webHidden/>
              </w:rPr>
            </w:r>
            <w:r w:rsidR="00AB06BE">
              <w:rPr>
                <w:noProof/>
                <w:webHidden/>
              </w:rPr>
              <w:fldChar w:fldCharType="separate"/>
            </w:r>
            <w:r w:rsidR="00AB06BE">
              <w:rPr>
                <w:noProof/>
                <w:webHidden/>
              </w:rPr>
              <w:t>37</w:t>
            </w:r>
            <w:r w:rsidR="00AB06BE">
              <w:rPr>
                <w:noProof/>
                <w:webHidden/>
              </w:rPr>
              <w:fldChar w:fldCharType="end"/>
            </w:r>
          </w:hyperlink>
        </w:p>
        <w:p w:rsidR="00AB06BE" w:rsidRDefault="00DD6C3C">
          <w:pPr>
            <w:pStyle w:val="TOC1"/>
            <w:tabs>
              <w:tab w:val="right" w:leader="dot" w:pos="9350"/>
            </w:tabs>
            <w:rPr>
              <w:noProof/>
            </w:rPr>
          </w:pPr>
          <w:hyperlink w:anchor="_Toc456271609" w:history="1">
            <w:r w:rsidR="00AB06BE" w:rsidRPr="00826A80">
              <w:rPr>
                <w:rStyle w:val="Hyperlink"/>
                <w:rFonts w:ascii="Times New Roman" w:eastAsia="Times New Roman" w:hAnsi="Times New Roman" w:cs="Times New Roman"/>
                <w:b/>
                <w:bCs/>
                <w:noProof/>
              </w:rPr>
              <w:t>Salas, Tara</w:t>
            </w:r>
            <w:r w:rsidR="00AB06BE">
              <w:rPr>
                <w:noProof/>
                <w:webHidden/>
              </w:rPr>
              <w:tab/>
            </w:r>
            <w:r w:rsidR="00AB06BE">
              <w:rPr>
                <w:noProof/>
                <w:webHidden/>
              </w:rPr>
              <w:fldChar w:fldCharType="begin"/>
            </w:r>
            <w:r w:rsidR="00AB06BE">
              <w:rPr>
                <w:noProof/>
                <w:webHidden/>
              </w:rPr>
              <w:instrText xml:space="preserve"> PAGEREF _Toc456271609 \h </w:instrText>
            </w:r>
            <w:r w:rsidR="00AB06BE">
              <w:rPr>
                <w:noProof/>
                <w:webHidden/>
              </w:rPr>
            </w:r>
            <w:r w:rsidR="00AB06BE">
              <w:rPr>
                <w:noProof/>
                <w:webHidden/>
              </w:rPr>
              <w:fldChar w:fldCharType="separate"/>
            </w:r>
            <w:r w:rsidR="00AB06BE">
              <w:rPr>
                <w:noProof/>
                <w:webHidden/>
              </w:rPr>
              <w:t>38</w:t>
            </w:r>
            <w:r w:rsidR="00AB06BE">
              <w:rPr>
                <w:noProof/>
                <w:webHidden/>
              </w:rPr>
              <w:fldChar w:fldCharType="end"/>
            </w:r>
          </w:hyperlink>
        </w:p>
        <w:p w:rsidR="00AB06BE" w:rsidRDefault="00DD6C3C">
          <w:pPr>
            <w:pStyle w:val="TOC1"/>
            <w:tabs>
              <w:tab w:val="right" w:leader="dot" w:pos="9350"/>
            </w:tabs>
            <w:rPr>
              <w:noProof/>
            </w:rPr>
          </w:pPr>
          <w:hyperlink w:anchor="_Toc456271610" w:history="1">
            <w:r w:rsidR="00AB06BE" w:rsidRPr="00826A80">
              <w:rPr>
                <w:rStyle w:val="Hyperlink"/>
                <w:rFonts w:ascii="Times New Roman" w:eastAsia="Times New Roman" w:hAnsi="Times New Roman" w:cs="Times New Roman"/>
                <w:b/>
                <w:bCs/>
                <w:noProof/>
              </w:rPr>
              <w:t>Sanford, M. Andrew</w:t>
            </w:r>
            <w:r w:rsidR="00AB06BE">
              <w:rPr>
                <w:noProof/>
                <w:webHidden/>
              </w:rPr>
              <w:tab/>
            </w:r>
            <w:r w:rsidR="00AB06BE">
              <w:rPr>
                <w:noProof/>
                <w:webHidden/>
              </w:rPr>
              <w:fldChar w:fldCharType="begin"/>
            </w:r>
            <w:r w:rsidR="00AB06BE">
              <w:rPr>
                <w:noProof/>
                <w:webHidden/>
              </w:rPr>
              <w:instrText xml:space="preserve"> PAGEREF _Toc456271610 \h </w:instrText>
            </w:r>
            <w:r w:rsidR="00AB06BE">
              <w:rPr>
                <w:noProof/>
                <w:webHidden/>
              </w:rPr>
            </w:r>
            <w:r w:rsidR="00AB06BE">
              <w:rPr>
                <w:noProof/>
                <w:webHidden/>
              </w:rPr>
              <w:fldChar w:fldCharType="separate"/>
            </w:r>
            <w:r w:rsidR="00AB06BE">
              <w:rPr>
                <w:noProof/>
                <w:webHidden/>
              </w:rPr>
              <w:t>39</w:t>
            </w:r>
            <w:r w:rsidR="00AB06BE">
              <w:rPr>
                <w:noProof/>
                <w:webHidden/>
              </w:rPr>
              <w:fldChar w:fldCharType="end"/>
            </w:r>
          </w:hyperlink>
        </w:p>
        <w:p w:rsidR="00AB06BE" w:rsidRDefault="00DD6C3C">
          <w:pPr>
            <w:pStyle w:val="TOC1"/>
            <w:tabs>
              <w:tab w:val="right" w:leader="dot" w:pos="9350"/>
            </w:tabs>
            <w:rPr>
              <w:noProof/>
            </w:rPr>
          </w:pPr>
          <w:hyperlink w:anchor="_Toc456271611" w:history="1">
            <w:r w:rsidR="00AB06BE" w:rsidRPr="00826A80">
              <w:rPr>
                <w:rStyle w:val="Hyperlink"/>
                <w:rFonts w:ascii="Times New Roman" w:eastAsia="Times New Roman" w:hAnsi="Times New Roman" w:cs="Times New Roman"/>
                <w:b/>
                <w:bCs/>
                <w:noProof/>
              </w:rPr>
              <w:t>Santa Maria, Anne</w:t>
            </w:r>
            <w:r w:rsidR="00AB06BE">
              <w:rPr>
                <w:noProof/>
                <w:webHidden/>
              </w:rPr>
              <w:tab/>
            </w:r>
            <w:r w:rsidR="00AB06BE">
              <w:rPr>
                <w:noProof/>
                <w:webHidden/>
              </w:rPr>
              <w:fldChar w:fldCharType="begin"/>
            </w:r>
            <w:r w:rsidR="00AB06BE">
              <w:rPr>
                <w:noProof/>
                <w:webHidden/>
              </w:rPr>
              <w:instrText xml:space="preserve"> PAGEREF _Toc456271611 \h </w:instrText>
            </w:r>
            <w:r w:rsidR="00AB06BE">
              <w:rPr>
                <w:noProof/>
                <w:webHidden/>
              </w:rPr>
            </w:r>
            <w:r w:rsidR="00AB06BE">
              <w:rPr>
                <w:noProof/>
                <w:webHidden/>
              </w:rPr>
              <w:fldChar w:fldCharType="separate"/>
            </w:r>
            <w:r w:rsidR="00AB06BE">
              <w:rPr>
                <w:noProof/>
                <w:webHidden/>
              </w:rPr>
              <w:t>40</w:t>
            </w:r>
            <w:r w:rsidR="00AB06BE">
              <w:rPr>
                <w:noProof/>
                <w:webHidden/>
              </w:rPr>
              <w:fldChar w:fldCharType="end"/>
            </w:r>
          </w:hyperlink>
        </w:p>
        <w:p w:rsidR="00AB06BE" w:rsidRDefault="00DD6C3C">
          <w:pPr>
            <w:pStyle w:val="TOC1"/>
            <w:tabs>
              <w:tab w:val="right" w:leader="dot" w:pos="9350"/>
            </w:tabs>
            <w:rPr>
              <w:noProof/>
            </w:rPr>
          </w:pPr>
          <w:hyperlink w:anchor="_Toc456271612" w:history="1">
            <w:r w:rsidR="00AB06BE" w:rsidRPr="00826A80">
              <w:rPr>
                <w:rStyle w:val="Hyperlink"/>
                <w:rFonts w:ascii="Times New Roman" w:eastAsia="Times New Roman" w:hAnsi="Times New Roman" w:cs="Times New Roman"/>
                <w:b/>
                <w:bCs/>
                <w:noProof/>
              </w:rPr>
              <w:t>Smith, Daniel</w:t>
            </w:r>
            <w:r w:rsidR="00AB06BE">
              <w:rPr>
                <w:noProof/>
                <w:webHidden/>
              </w:rPr>
              <w:tab/>
            </w:r>
            <w:r w:rsidR="00AB06BE">
              <w:rPr>
                <w:noProof/>
                <w:webHidden/>
              </w:rPr>
              <w:fldChar w:fldCharType="begin"/>
            </w:r>
            <w:r w:rsidR="00AB06BE">
              <w:rPr>
                <w:noProof/>
                <w:webHidden/>
              </w:rPr>
              <w:instrText xml:space="preserve"> PAGEREF _Toc456271612 \h </w:instrText>
            </w:r>
            <w:r w:rsidR="00AB06BE">
              <w:rPr>
                <w:noProof/>
                <w:webHidden/>
              </w:rPr>
            </w:r>
            <w:r w:rsidR="00AB06BE">
              <w:rPr>
                <w:noProof/>
                <w:webHidden/>
              </w:rPr>
              <w:fldChar w:fldCharType="separate"/>
            </w:r>
            <w:r w:rsidR="00AB06BE">
              <w:rPr>
                <w:noProof/>
                <w:webHidden/>
              </w:rPr>
              <w:t>40</w:t>
            </w:r>
            <w:r w:rsidR="00AB06BE">
              <w:rPr>
                <w:noProof/>
                <w:webHidden/>
              </w:rPr>
              <w:fldChar w:fldCharType="end"/>
            </w:r>
          </w:hyperlink>
        </w:p>
        <w:p w:rsidR="00AB06BE" w:rsidRDefault="00DD6C3C">
          <w:pPr>
            <w:pStyle w:val="TOC1"/>
            <w:tabs>
              <w:tab w:val="right" w:leader="dot" w:pos="9350"/>
            </w:tabs>
            <w:rPr>
              <w:noProof/>
            </w:rPr>
          </w:pPr>
          <w:hyperlink w:anchor="_Toc456271613" w:history="1">
            <w:r w:rsidR="00AB06BE" w:rsidRPr="00826A80">
              <w:rPr>
                <w:rStyle w:val="Hyperlink"/>
                <w:rFonts w:ascii="Times New Roman" w:eastAsia="Times New Roman" w:hAnsi="Times New Roman" w:cs="Times New Roman"/>
                <w:b/>
                <w:bCs/>
                <w:noProof/>
              </w:rPr>
              <w:t>Smith, Nathaniel</w:t>
            </w:r>
            <w:r w:rsidR="00AB06BE">
              <w:rPr>
                <w:noProof/>
                <w:webHidden/>
              </w:rPr>
              <w:tab/>
            </w:r>
            <w:r w:rsidR="00AB06BE">
              <w:rPr>
                <w:noProof/>
                <w:webHidden/>
              </w:rPr>
              <w:fldChar w:fldCharType="begin"/>
            </w:r>
            <w:r w:rsidR="00AB06BE">
              <w:rPr>
                <w:noProof/>
                <w:webHidden/>
              </w:rPr>
              <w:instrText xml:space="preserve"> PAGEREF _Toc456271613 \h </w:instrText>
            </w:r>
            <w:r w:rsidR="00AB06BE">
              <w:rPr>
                <w:noProof/>
                <w:webHidden/>
              </w:rPr>
            </w:r>
            <w:r w:rsidR="00AB06BE">
              <w:rPr>
                <w:noProof/>
                <w:webHidden/>
              </w:rPr>
              <w:fldChar w:fldCharType="separate"/>
            </w:r>
            <w:r w:rsidR="00AB06BE">
              <w:rPr>
                <w:noProof/>
                <w:webHidden/>
              </w:rPr>
              <w:t>42</w:t>
            </w:r>
            <w:r w:rsidR="00AB06BE">
              <w:rPr>
                <w:noProof/>
                <w:webHidden/>
              </w:rPr>
              <w:fldChar w:fldCharType="end"/>
            </w:r>
          </w:hyperlink>
        </w:p>
        <w:p w:rsidR="00AB06BE" w:rsidRDefault="00DD6C3C">
          <w:pPr>
            <w:pStyle w:val="TOC1"/>
            <w:tabs>
              <w:tab w:val="right" w:leader="dot" w:pos="9350"/>
            </w:tabs>
            <w:rPr>
              <w:noProof/>
            </w:rPr>
          </w:pPr>
          <w:hyperlink w:anchor="_Toc456271614" w:history="1">
            <w:r w:rsidR="00AB06BE" w:rsidRPr="00826A80">
              <w:rPr>
                <w:rStyle w:val="Hyperlink"/>
                <w:rFonts w:ascii="Times New Roman" w:eastAsia="Times New Roman" w:hAnsi="Times New Roman" w:cs="Times New Roman"/>
                <w:b/>
                <w:bCs/>
                <w:noProof/>
              </w:rPr>
              <w:t>Summers, Nicole</w:t>
            </w:r>
            <w:r w:rsidR="00AB06BE">
              <w:rPr>
                <w:noProof/>
                <w:webHidden/>
              </w:rPr>
              <w:tab/>
            </w:r>
            <w:r w:rsidR="00AB06BE">
              <w:rPr>
                <w:noProof/>
                <w:webHidden/>
              </w:rPr>
              <w:fldChar w:fldCharType="begin"/>
            </w:r>
            <w:r w:rsidR="00AB06BE">
              <w:rPr>
                <w:noProof/>
                <w:webHidden/>
              </w:rPr>
              <w:instrText xml:space="preserve"> PAGEREF _Toc456271614 \h </w:instrText>
            </w:r>
            <w:r w:rsidR="00AB06BE">
              <w:rPr>
                <w:noProof/>
                <w:webHidden/>
              </w:rPr>
            </w:r>
            <w:r w:rsidR="00AB06BE">
              <w:rPr>
                <w:noProof/>
                <w:webHidden/>
              </w:rPr>
              <w:fldChar w:fldCharType="separate"/>
            </w:r>
            <w:r w:rsidR="00AB06BE">
              <w:rPr>
                <w:noProof/>
                <w:webHidden/>
              </w:rPr>
              <w:t>43</w:t>
            </w:r>
            <w:r w:rsidR="00AB06BE">
              <w:rPr>
                <w:noProof/>
                <w:webHidden/>
              </w:rPr>
              <w:fldChar w:fldCharType="end"/>
            </w:r>
          </w:hyperlink>
        </w:p>
        <w:p w:rsidR="00AB06BE" w:rsidRDefault="00DD6C3C">
          <w:pPr>
            <w:pStyle w:val="TOC1"/>
            <w:tabs>
              <w:tab w:val="right" w:leader="dot" w:pos="9350"/>
            </w:tabs>
            <w:rPr>
              <w:noProof/>
            </w:rPr>
          </w:pPr>
          <w:hyperlink w:anchor="_Toc456271615" w:history="1">
            <w:r w:rsidR="00AB06BE" w:rsidRPr="00826A80">
              <w:rPr>
                <w:rStyle w:val="Hyperlink"/>
                <w:rFonts w:ascii="Times New Roman" w:eastAsia="Times New Roman" w:hAnsi="Times New Roman" w:cs="Times New Roman"/>
                <w:b/>
                <w:bCs/>
                <w:noProof/>
              </w:rPr>
              <w:t>Swanson, Samuel</w:t>
            </w:r>
            <w:r w:rsidR="00AB06BE">
              <w:rPr>
                <w:noProof/>
                <w:webHidden/>
              </w:rPr>
              <w:tab/>
            </w:r>
            <w:r w:rsidR="00AB06BE">
              <w:rPr>
                <w:noProof/>
                <w:webHidden/>
              </w:rPr>
              <w:fldChar w:fldCharType="begin"/>
            </w:r>
            <w:r w:rsidR="00AB06BE">
              <w:rPr>
                <w:noProof/>
                <w:webHidden/>
              </w:rPr>
              <w:instrText xml:space="preserve"> PAGEREF _Toc456271615 \h </w:instrText>
            </w:r>
            <w:r w:rsidR="00AB06BE">
              <w:rPr>
                <w:noProof/>
                <w:webHidden/>
              </w:rPr>
            </w:r>
            <w:r w:rsidR="00AB06BE">
              <w:rPr>
                <w:noProof/>
                <w:webHidden/>
              </w:rPr>
              <w:fldChar w:fldCharType="separate"/>
            </w:r>
            <w:r w:rsidR="00AB06BE">
              <w:rPr>
                <w:noProof/>
                <w:webHidden/>
              </w:rPr>
              <w:t>43</w:t>
            </w:r>
            <w:r w:rsidR="00AB06BE">
              <w:rPr>
                <w:noProof/>
                <w:webHidden/>
              </w:rPr>
              <w:fldChar w:fldCharType="end"/>
            </w:r>
          </w:hyperlink>
        </w:p>
        <w:p w:rsidR="00AB06BE" w:rsidRDefault="00DD6C3C">
          <w:pPr>
            <w:pStyle w:val="TOC1"/>
            <w:tabs>
              <w:tab w:val="right" w:leader="dot" w:pos="9350"/>
            </w:tabs>
            <w:rPr>
              <w:noProof/>
            </w:rPr>
          </w:pPr>
          <w:hyperlink w:anchor="_Toc456271616" w:history="1">
            <w:r w:rsidR="00AB06BE" w:rsidRPr="00826A80">
              <w:rPr>
                <w:rStyle w:val="Hyperlink"/>
                <w:rFonts w:ascii="Times New Roman" w:eastAsia="Times New Roman" w:hAnsi="Times New Roman" w:cs="Times New Roman"/>
                <w:b/>
                <w:bCs/>
                <w:noProof/>
              </w:rPr>
              <w:t>Tole, Olvi</w:t>
            </w:r>
            <w:r w:rsidR="00AB06BE">
              <w:rPr>
                <w:noProof/>
                <w:webHidden/>
              </w:rPr>
              <w:tab/>
            </w:r>
            <w:r w:rsidR="00AB06BE">
              <w:rPr>
                <w:noProof/>
                <w:webHidden/>
              </w:rPr>
              <w:fldChar w:fldCharType="begin"/>
            </w:r>
            <w:r w:rsidR="00AB06BE">
              <w:rPr>
                <w:noProof/>
                <w:webHidden/>
              </w:rPr>
              <w:instrText xml:space="preserve"> PAGEREF _Toc456271616 \h </w:instrText>
            </w:r>
            <w:r w:rsidR="00AB06BE">
              <w:rPr>
                <w:noProof/>
                <w:webHidden/>
              </w:rPr>
            </w:r>
            <w:r w:rsidR="00AB06BE">
              <w:rPr>
                <w:noProof/>
                <w:webHidden/>
              </w:rPr>
              <w:fldChar w:fldCharType="separate"/>
            </w:r>
            <w:r w:rsidR="00AB06BE">
              <w:rPr>
                <w:noProof/>
                <w:webHidden/>
              </w:rPr>
              <w:t>44</w:t>
            </w:r>
            <w:r w:rsidR="00AB06BE">
              <w:rPr>
                <w:noProof/>
                <w:webHidden/>
              </w:rPr>
              <w:fldChar w:fldCharType="end"/>
            </w:r>
          </w:hyperlink>
        </w:p>
        <w:p w:rsidR="00AB06BE" w:rsidRDefault="00DD6C3C">
          <w:pPr>
            <w:pStyle w:val="TOC1"/>
            <w:tabs>
              <w:tab w:val="right" w:leader="dot" w:pos="9350"/>
            </w:tabs>
            <w:rPr>
              <w:noProof/>
            </w:rPr>
          </w:pPr>
          <w:hyperlink w:anchor="_Toc456271617" w:history="1">
            <w:r w:rsidR="00AB06BE" w:rsidRPr="00826A80">
              <w:rPr>
                <w:rStyle w:val="Hyperlink"/>
                <w:rFonts w:ascii="Times New Roman" w:eastAsia="Times New Roman" w:hAnsi="Times New Roman" w:cs="Times New Roman"/>
                <w:b/>
                <w:bCs/>
                <w:noProof/>
              </w:rPr>
              <w:t>Villalobos, Lauren</w:t>
            </w:r>
            <w:r w:rsidR="00AB06BE">
              <w:rPr>
                <w:noProof/>
                <w:webHidden/>
              </w:rPr>
              <w:tab/>
            </w:r>
            <w:r w:rsidR="00AB06BE">
              <w:rPr>
                <w:noProof/>
                <w:webHidden/>
              </w:rPr>
              <w:fldChar w:fldCharType="begin"/>
            </w:r>
            <w:r w:rsidR="00AB06BE">
              <w:rPr>
                <w:noProof/>
                <w:webHidden/>
              </w:rPr>
              <w:instrText xml:space="preserve"> PAGEREF _Toc456271617 \h </w:instrText>
            </w:r>
            <w:r w:rsidR="00AB06BE">
              <w:rPr>
                <w:noProof/>
                <w:webHidden/>
              </w:rPr>
            </w:r>
            <w:r w:rsidR="00AB06BE">
              <w:rPr>
                <w:noProof/>
                <w:webHidden/>
              </w:rPr>
              <w:fldChar w:fldCharType="separate"/>
            </w:r>
            <w:r w:rsidR="00AB06BE">
              <w:rPr>
                <w:noProof/>
                <w:webHidden/>
              </w:rPr>
              <w:t>45</w:t>
            </w:r>
            <w:r w:rsidR="00AB06BE">
              <w:rPr>
                <w:noProof/>
                <w:webHidden/>
              </w:rPr>
              <w:fldChar w:fldCharType="end"/>
            </w:r>
          </w:hyperlink>
        </w:p>
        <w:p w:rsidR="00AB06BE" w:rsidRDefault="00DD6C3C">
          <w:pPr>
            <w:pStyle w:val="TOC1"/>
            <w:tabs>
              <w:tab w:val="right" w:leader="dot" w:pos="9350"/>
            </w:tabs>
            <w:rPr>
              <w:noProof/>
            </w:rPr>
          </w:pPr>
          <w:hyperlink w:anchor="_Toc456271618" w:history="1">
            <w:r w:rsidR="00AB06BE" w:rsidRPr="00826A80">
              <w:rPr>
                <w:rStyle w:val="Hyperlink"/>
                <w:rFonts w:ascii="Times New Roman" w:eastAsia="Times New Roman" w:hAnsi="Times New Roman" w:cs="Times New Roman"/>
                <w:b/>
                <w:bCs/>
                <w:noProof/>
              </w:rPr>
              <w:t>Ver Wey, Amy</w:t>
            </w:r>
            <w:r w:rsidR="00AB06BE">
              <w:rPr>
                <w:noProof/>
                <w:webHidden/>
              </w:rPr>
              <w:tab/>
            </w:r>
            <w:r w:rsidR="00AB06BE">
              <w:rPr>
                <w:noProof/>
                <w:webHidden/>
              </w:rPr>
              <w:fldChar w:fldCharType="begin"/>
            </w:r>
            <w:r w:rsidR="00AB06BE">
              <w:rPr>
                <w:noProof/>
                <w:webHidden/>
              </w:rPr>
              <w:instrText xml:space="preserve"> PAGEREF _Toc456271618 \h </w:instrText>
            </w:r>
            <w:r w:rsidR="00AB06BE">
              <w:rPr>
                <w:noProof/>
                <w:webHidden/>
              </w:rPr>
            </w:r>
            <w:r w:rsidR="00AB06BE">
              <w:rPr>
                <w:noProof/>
                <w:webHidden/>
              </w:rPr>
              <w:fldChar w:fldCharType="separate"/>
            </w:r>
            <w:r w:rsidR="00AB06BE">
              <w:rPr>
                <w:noProof/>
                <w:webHidden/>
              </w:rPr>
              <w:t>45</w:t>
            </w:r>
            <w:r w:rsidR="00AB06BE">
              <w:rPr>
                <w:noProof/>
                <w:webHidden/>
              </w:rPr>
              <w:fldChar w:fldCharType="end"/>
            </w:r>
          </w:hyperlink>
        </w:p>
        <w:p w:rsidR="00AB06BE" w:rsidRDefault="00DD6C3C">
          <w:pPr>
            <w:pStyle w:val="TOC1"/>
            <w:tabs>
              <w:tab w:val="right" w:leader="dot" w:pos="9350"/>
            </w:tabs>
            <w:rPr>
              <w:noProof/>
            </w:rPr>
          </w:pPr>
          <w:hyperlink w:anchor="_Toc456271619" w:history="1">
            <w:r w:rsidR="00AB06BE" w:rsidRPr="00826A80">
              <w:rPr>
                <w:rStyle w:val="Hyperlink"/>
                <w:rFonts w:ascii="Times New Roman" w:eastAsia="Times New Roman" w:hAnsi="Times New Roman" w:cs="Times New Roman"/>
                <w:b/>
                <w:bCs/>
                <w:noProof/>
              </w:rPr>
              <w:t>Waterstradt, Carolyn</w:t>
            </w:r>
            <w:r w:rsidR="00AB06BE">
              <w:rPr>
                <w:noProof/>
                <w:webHidden/>
              </w:rPr>
              <w:tab/>
            </w:r>
            <w:r w:rsidR="00AB06BE">
              <w:rPr>
                <w:noProof/>
                <w:webHidden/>
              </w:rPr>
              <w:fldChar w:fldCharType="begin"/>
            </w:r>
            <w:r w:rsidR="00AB06BE">
              <w:rPr>
                <w:noProof/>
                <w:webHidden/>
              </w:rPr>
              <w:instrText xml:space="preserve"> PAGEREF _Toc456271619 \h </w:instrText>
            </w:r>
            <w:r w:rsidR="00AB06BE">
              <w:rPr>
                <w:noProof/>
                <w:webHidden/>
              </w:rPr>
            </w:r>
            <w:r w:rsidR="00AB06BE">
              <w:rPr>
                <w:noProof/>
                <w:webHidden/>
              </w:rPr>
              <w:fldChar w:fldCharType="separate"/>
            </w:r>
            <w:r w:rsidR="00AB06BE">
              <w:rPr>
                <w:noProof/>
                <w:webHidden/>
              </w:rPr>
              <w:t>46</w:t>
            </w:r>
            <w:r w:rsidR="00AB06BE">
              <w:rPr>
                <w:noProof/>
                <w:webHidden/>
              </w:rPr>
              <w:fldChar w:fldCharType="end"/>
            </w:r>
          </w:hyperlink>
        </w:p>
        <w:p w:rsidR="00AB06BE" w:rsidRDefault="00AB06BE">
          <w:r>
            <w:rPr>
              <w:b/>
              <w:bCs/>
              <w:noProof/>
            </w:rPr>
            <w:fldChar w:fldCharType="end"/>
          </w:r>
        </w:p>
        <w:bookmarkEnd w:id="0" w:displacedByCustomXml="next"/>
      </w:sdtContent>
    </w:sdt>
    <w:p w:rsidR="00AB06BE" w:rsidRDefault="00AB06BE">
      <w:pPr>
        <w:rPr>
          <w:rFonts w:ascii="Times New Roman" w:eastAsia="Times New Roman" w:hAnsi="Times New Roman" w:cs="Times New Roman"/>
          <w:b/>
          <w:bCs/>
          <w:sz w:val="28"/>
          <w:szCs w:val="28"/>
        </w:rPr>
      </w:pPr>
      <w:bookmarkStart w:id="3" w:name="_Toc456271572"/>
      <w:r>
        <w:rPr>
          <w:rFonts w:ascii="Times New Roman" w:eastAsia="Times New Roman" w:hAnsi="Times New Roman" w:cs="Times New Roman"/>
          <w:b/>
          <w:bCs/>
          <w:sz w:val="28"/>
          <w:szCs w:val="28"/>
        </w:rPr>
        <w:br w:type="page"/>
      </w: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8"/>
          <w:szCs w:val="28"/>
        </w:rPr>
      </w:pPr>
      <w:r w:rsidRPr="00AB06BE">
        <w:rPr>
          <w:rFonts w:ascii="Times New Roman" w:eastAsia="Times New Roman" w:hAnsi="Times New Roman" w:cs="Times New Roman"/>
          <w:b/>
          <w:bCs/>
          <w:sz w:val="28"/>
          <w:szCs w:val="28"/>
        </w:rPr>
        <w:lastRenderedPageBreak/>
        <w:t>ACF 2011 April – June Presentations</w:t>
      </w:r>
      <w:bookmarkEnd w:id="2"/>
      <w:bookmarkEnd w:id="1"/>
      <w:bookmarkEnd w:id="3"/>
    </w:p>
    <w:p w:rsidR="00AB06BE" w:rsidRPr="00AB06BE" w:rsidRDefault="00AB06BE" w:rsidP="00AB06BE">
      <w:pPr>
        <w:spacing w:after="0" w:line="360" w:lineRule="auto"/>
        <w:contextualSpacing/>
        <w:jc w:val="right"/>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4" w:name="_Toc444526483"/>
      <w:bookmarkStart w:id="5" w:name="_Toc445728452"/>
      <w:bookmarkStart w:id="6" w:name="_Toc447116723"/>
      <w:bookmarkStart w:id="7" w:name="_Toc456271573"/>
      <w:proofErr w:type="spellStart"/>
      <w:r w:rsidRPr="00AB06BE">
        <w:rPr>
          <w:rFonts w:ascii="Times New Roman" w:eastAsia="Times New Roman" w:hAnsi="Times New Roman" w:cs="Times New Roman"/>
          <w:b/>
          <w:bCs/>
          <w:sz w:val="24"/>
          <w:szCs w:val="28"/>
        </w:rPr>
        <w:t>Beachum</w:t>
      </w:r>
      <w:proofErr w:type="spellEnd"/>
      <w:r w:rsidRPr="00AB06BE">
        <w:rPr>
          <w:rFonts w:ascii="Times New Roman" w:eastAsia="Times New Roman" w:hAnsi="Times New Roman" w:cs="Times New Roman"/>
          <w:b/>
          <w:bCs/>
          <w:sz w:val="24"/>
          <w:szCs w:val="28"/>
        </w:rPr>
        <w:t>, Lauren</w:t>
      </w:r>
      <w:bookmarkEnd w:id="4"/>
      <w:bookmarkEnd w:id="5"/>
      <w:bookmarkEnd w:id="6"/>
      <w:bookmarkEnd w:id="7"/>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"Emotion Socialization Strategies: A Comparison between Caucasian and Hispanic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Lauren </w:t>
      </w:r>
      <w:proofErr w:type="spellStart"/>
      <w:r w:rsidRPr="00AB06BE">
        <w:rPr>
          <w:rFonts w:ascii="Times New Roman" w:eastAsia="Calibri" w:hAnsi="Times New Roman" w:cs="Times New Roman"/>
          <w:sz w:val="24"/>
        </w:rPr>
        <w:t>Beachum</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Charalene</w:t>
      </w:r>
      <w:proofErr w:type="spellEnd"/>
      <w:r w:rsidRPr="00AB06BE">
        <w:rPr>
          <w:rFonts w:ascii="Times New Roman" w:eastAsia="Calibri" w:hAnsi="Times New Roman" w:cs="Times New Roman"/>
          <w:sz w:val="24"/>
        </w:rPr>
        <w:t xml:space="preserve"> Kiser, Megan </w:t>
      </w:r>
      <w:proofErr w:type="spellStart"/>
      <w:r w:rsidRPr="00AB06BE">
        <w:rPr>
          <w:rFonts w:ascii="Times New Roman" w:eastAsia="Calibri" w:hAnsi="Times New Roman" w:cs="Times New Roman"/>
          <w:sz w:val="24"/>
        </w:rPr>
        <w:t>Drahos</w:t>
      </w:r>
      <w:proofErr w:type="spellEnd"/>
      <w:r w:rsidRPr="00AB06BE">
        <w:rPr>
          <w:rFonts w:ascii="Times New Roman" w:eastAsia="Calibri" w:hAnsi="Times New Roman" w:cs="Times New Roman"/>
          <w:sz w:val="24"/>
        </w:rPr>
        <w:t>, &amp; Wolfgang Friedlmeier</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Introduction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Evidence of cross-cultural differences in emotion socialization suggests that cultural norms influence parenting strategies. This study compares Caucasian and Hispanic-American mothers of 2-year-old children to evaluate variations in emotion socialization strategies as a function of ethnicity. American culture values individualism, and parenting strategies are often problem-focused responses directed towards the cause of the child's distress (</w:t>
      </w: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et al., 2002), which fit the model of individualistic emotion competence. In contrast, the importance of interpersonal relationships in Hispanic cultures (Romero, </w:t>
      </w:r>
      <w:proofErr w:type="spellStart"/>
      <w:r w:rsidRPr="00AB06BE">
        <w:rPr>
          <w:rFonts w:ascii="Times New Roman" w:eastAsia="Calibri" w:hAnsi="Times New Roman" w:cs="Times New Roman"/>
          <w:sz w:val="24"/>
        </w:rPr>
        <w:t>Cuéllar</w:t>
      </w:r>
      <w:proofErr w:type="spellEnd"/>
      <w:r w:rsidRPr="00AB06BE">
        <w:rPr>
          <w:rFonts w:ascii="Times New Roman" w:eastAsia="Calibri" w:hAnsi="Times New Roman" w:cs="Times New Roman"/>
          <w:sz w:val="24"/>
        </w:rPr>
        <w:t>, &amp; Roberts, 2000) predicts that Hispanic-American mothers would be more likely to discuss emotional expressions with their children in order to facilitate relational emotional competence, i.e., adapting the emotional responses to the context.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Methods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N = 60 mothers of 2-year-old children living in West Michigan were interviewed for this study as a part of a broader research project. The CCNES (</w:t>
      </w: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et al., 2002) was adapted into an interview and the vignettes were modified to include a wider range of emotions and adjusted to accommodate younger children. Responses were coded by three independent raters, and statistical analyses include log-linear modeling and MANOVAs.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Preliminary results demonstrate differences in emotion socialization strategies between Caucasian- and Hispanic-American mothers. Caucasian mothers were more likely to use action-based strategies directed toward the child's behavior, whereas Hispanic-American mothers were more likely to respond to the child's emotion and use strategies involving discussion.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Conclusions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The preliminary results demonstrate a global difference in emphasis between the two groups in their socialization strategies across emotions, reflecting the emphasis on independence or interdependence within their respective cultures. Caucasian-American mothers tended to react to children's behaviors using actions while Hispanic-American mothers tended to react to children's emotions using discussion. These results have significant implications. The ways children learn to regulate their emotions can influence their social competence later on (</w:t>
      </w: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et al., 2002). This is particularly important for children from minority groups who experience conflicts between cultural values, and whose behaviors might be misunderstood by teachers and peers. Future research addressing these issues and their effects is required.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References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R. A., </w:t>
      </w:r>
      <w:proofErr w:type="spellStart"/>
      <w:r w:rsidRPr="00AB06BE">
        <w:rPr>
          <w:rFonts w:ascii="Times New Roman" w:eastAsia="Calibri" w:hAnsi="Times New Roman" w:cs="Times New Roman"/>
          <w:sz w:val="24"/>
        </w:rPr>
        <w:t>Poulin</w:t>
      </w:r>
      <w:proofErr w:type="spellEnd"/>
      <w:r w:rsidRPr="00AB06BE">
        <w:rPr>
          <w:rFonts w:ascii="Times New Roman" w:eastAsia="Calibri" w:hAnsi="Times New Roman" w:cs="Times New Roman"/>
          <w:sz w:val="24"/>
        </w:rPr>
        <w:t>, R. E., Eisenberg, N., &amp; Madden-</w:t>
      </w:r>
      <w:proofErr w:type="spellStart"/>
      <w:r w:rsidRPr="00AB06BE">
        <w:rPr>
          <w:rFonts w:ascii="Times New Roman" w:eastAsia="Calibri" w:hAnsi="Times New Roman" w:cs="Times New Roman"/>
          <w:sz w:val="24"/>
        </w:rPr>
        <w:t>Derdich</w:t>
      </w:r>
      <w:proofErr w:type="spellEnd"/>
      <w:r w:rsidRPr="00AB06BE">
        <w:rPr>
          <w:rFonts w:ascii="Times New Roman" w:eastAsia="Calibri" w:hAnsi="Times New Roman" w:cs="Times New Roman"/>
          <w:sz w:val="24"/>
        </w:rPr>
        <w:t>, D. A. (2002). The coping with children's negative emotions scale (CCNES): Psychometric properties and relations with children's emotional competence. Marriage &amp; Family Review, 34, 285-310.</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Romero, A., </w:t>
      </w:r>
      <w:proofErr w:type="spellStart"/>
      <w:r w:rsidRPr="00AB06BE">
        <w:rPr>
          <w:rFonts w:ascii="Times New Roman" w:eastAsia="Calibri" w:hAnsi="Times New Roman" w:cs="Times New Roman"/>
          <w:sz w:val="24"/>
        </w:rPr>
        <w:t>Cuéllar</w:t>
      </w:r>
      <w:proofErr w:type="spellEnd"/>
      <w:r w:rsidRPr="00AB06BE">
        <w:rPr>
          <w:rFonts w:ascii="Times New Roman" w:eastAsia="Calibri" w:hAnsi="Times New Roman" w:cs="Times New Roman"/>
          <w:sz w:val="24"/>
        </w:rPr>
        <w:t xml:space="preserve">, I., &amp; Roberts, R. (2000). </w:t>
      </w:r>
      <w:proofErr w:type="spellStart"/>
      <w:r w:rsidRPr="00AB06BE">
        <w:rPr>
          <w:rFonts w:ascii="Times New Roman" w:eastAsia="Calibri" w:hAnsi="Times New Roman" w:cs="Times New Roman"/>
          <w:sz w:val="24"/>
        </w:rPr>
        <w:t>Ethnocultural</w:t>
      </w:r>
      <w:proofErr w:type="spellEnd"/>
      <w:r w:rsidRPr="00AB06BE">
        <w:rPr>
          <w:rFonts w:ascii="Times New Roman" w:eastAsia="Calibri" w:hAnsi="Times New Roman" w:cs="Times New Roman"/>
          <w:sz w:val="24"/>
        </w:rPr>
        <w:t xml:space="preserve"> variables and attitudes toward cultural socialization of children. Journal of Community Psychology, 28, 79-89.</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Short Abstract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study compares emotion socialization strategies of Caucasian-American and Hispanic-American mothers of 2-year-old children to determine whether they vary as a function of </w:t>
      </w:r>
      <w:r w:rsidRPr="00AB06BE">
        <w:rPr>
          <w:rFonts w:ascii="Times New Roman" w:eastAsia="Calibri" w:hAnsi="Times New Roman" w:cs="Times New Roman"/>
          <w:sz w:val="24"/>
        </w:rPr>
        <w:lastRenderedPageBreak/>
        <w:t>ethnicity. N = 60 mothers living in West Michigan were interviewed. Results indicated cultural differences which corresponded to differing cultural values.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8" w:name="_Toc444526484"/>
      <w:bookmarkStart w:id="9" w:name="_Toc445728453"/>
      <w:bookmarkStart w:id="10" w:name="_Toc447116724"/>
      <w:bookmarkStart w:id="11" w:name="_Toc456271574"/>
      <w:r w:rsidRPr="00AB06BE">
        <w:rPr>
          <w:rFonts w:ascii="Times New Roman" w:eastAsia="Times New Roman" w:hAnsi="Times New Roman" w:cs="Times New Roman"/>
          <w:b/>
          <w:bCs/>
          <w:sz w:val="24"/>
          <w:szCs w:val="28"/>
        </w:rPr>
        <w:t>Butler, Katherine</w:t>
      </w:r>
      <w:bookmarkEnd w:id="8"/>
      <w:bookmarkEnd w:id="9"/>
      <w:bookmarkEnd w:id="10"/>
      <w:bookmarkEnd w:id="11"/>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Women's Health 2011: The 19th Annual Congress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"Does Gender Still Matter? Women Physicians' Self-Reported Medical Education Experiences"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Katherine Butler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Introduction: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 response to previous research, many medical schools have developed programs to recruit women, which has led to a substantial increase in women attending U.S. medical schools. However, simply increasing participation has not eliminated gender bias in either the curriculum or the treatment of women medical students. Through an in-depth analysis of self-reported experiences of women physicians, this research identifies areas for improving medical education in order to increase the delivery of quality health care for women.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Methods: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Semi-structured interviews were conducted with 25 practicing women physicians from multiple specialties. Topics included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health curriculum, preparedness for interaction with female patients, harassment and discrimination, mentorship, and overall experiences. Responses were coded into thematic categories including gender role assumptions, marginalities in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health, medical hierarchy, and mentorship programs.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Societal gender role assumptions significantly impact women </w:t>
      </w:r>
      <w:proofErr w:type="gramStart"/>
      <w:r w:rsidRPr="00AB06BE">
        <w:rPr>
          <w:rFonts w:ascii="Times New Roman" w:eastAsia="Calibri" w:hAnsi="Times New Roman" w:cs="Times New Roman"/>
          <w:sz w:val="24"/>
        </w:rPr>
        <w:t>physicians</w:t>
      </w:r>
      <w:proofErr w:type="gramEnd"/>
      <w:r w:rsidRPr="00AB06BE">
        <w:rPr>
          <w:rFonts w:ascii="Times New Roman" w:eastAsia="Calibri" w:hAnsi="Times New Roman" w:cs="Times New Roman"/>
          <w:sz w:val="24"/>
        </w:rPr>
        <w:t xml:space="preserve"> experiences as medical students, in practice, and as primary care givers. Marginalities in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health education exist in all levels of medical training. Curriculum specific to reproductive and psychiatric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health impacts </w:t>
      </w:r>
      <w:proofErr w:type="gramStart"/>
      <w:r w:rsidRPr="00AB06BE">
        <w:rPr>
          <w:rFonts w:ascii="Times New Roman" w:eastAsia="Calibri" w:hAnsi="Times New Roman" w:cs="Times New Roman"/>
          <w:sz w:val="24"/>
        </w:rPr>
        <w:t>physicians</w:t>
      </w:r>
      <w:proofErr w:type="gramEnd"/>
      <w:r w:rsidRPr="00AB06BE">
        <w:rPr>
          <w:rFonts w:ascii="Times New Roman" w:eastAsia="Calibri" w:hAnsi="Times New Roman" w:cs="Times New Roman"/>
          <w:sz w:val="24"/>
        </w:rPr>
        <w:t xml:space="preserve"> preparedness for treating female patients. Physicians reported the existence of a medical hierarchy during training and in practice. Eight physicians reported having experienced or witnessed sexual harassment during their medical training. Despite the prevalence of mentorship programs random assignment of mentors and students detracted from the meaningfulness of such programs.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Conclusions: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construction of gender impacts multiple levels of medical culture including undergraduate and graduate curricula, delivery of health care, and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overall advancement in the field. Despite these findings, the majority of the women physicians participating in this study spoke very highly of their medical training and recognized that progress has been made. Greater support from medical institutions and education programs to establish gender equitable environments will ensure diverse opportunities for women in the field as well as comprehensive </w:t>
      </w:r>
      <w:proofErr w:type="spellStart"/>
      <w:r w:rsidRPr="00AB06BE">
        <w:rPr>
          <w:rFonts w:ascii="Times New Roman" w:eastAsia="Calibri" w:hAnsi="Times New Roman" w:cs="Times New Roman"/>
          <w:sz w:val="24"/>
        </w:rPr>
        <w:t>womens</w:t>
      </w:r>
      <w:proofErr w:type="spellEnd"/>
      <w:r w:rsidRPr="00AB06BE">
        <w:rPr>
          <w:rFonts w:ascii="Times New Roman" w:eastAsia="Calibri" w:hAnsi="Times New Roman" w:cs="Times New Roman"/>
          <w:sz w:val="24"/>
        </w:rPr>
        <w:t xml:space="preserve"> medical care.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2" w:name="_Toc444526485"/>
      <w:bookmarkStart w:id="13" w:name="_Toc445728454"/>
      <w:bookmarkStart w:id="14" w:name="_Toc447116725"/>
      <w:bookmarkStart w:id="15" w:name="_Toc456271575"/>
      <w:proofErr w:type="spellStart"/>
      <w:r w:rsidRPr="00AB06BE">
        <w:rPr>
          <w:rFonts w:ascii="Times New Roman" w:eastAsia="Times New Roman" w:hAnsi="Times New Roman" w:cs="Times New Roman"/>
          <w:b/>
          <w:bCs/>
          <w:sz w:val="24"/>
          <w:szCs w:val="28"/>
        </w:rPr>
        <w:t>Carrigan</w:t>
      </w:r>
      <w:proofErr w:type="spellEnd"/>
      <w:r w:rsidRPr="00AB06BE">
        <w:rPr>
          <w:rFonts w:ascii="Times New Roman" w:eastAsia="Times New Roman" w:hAnsi="Times New Roman" w:cs="Times New Roman"/>
          <w:b/>
          <w:bCs/>
          <w:sz w:val="24"/>
          <w:szCs w:val="28"/>
        </w:rPr>
        <w:t>, Jenna</w:t>
      </w:r>
      <w:bookmarkEnd w:id="12"/>
      <w:bookmarkEnd w:id="13"/>
      <w:bookmarkEnd w:id="14"/>
      <w:bookmarkEnd w:id="15"/>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Teaching Public Administration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"AmeriCorps: Love It or Lose It"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Jenna </w:t>
      </w:r>
      <w:proofErr w:type="spellStart"/>
      <w:r w:rsidRPr="00AB06BE">
        <w:rPr>
          <w:rFonts w:ascii="Times New Roman" w:eastAsia="Calibri" w:hAnsi="Times New Roman" w:cs="Times New Roman"/>
          <w:sz w:val="24"/>
        </w:rPr>
        <w:t>Carrigan</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paper focuses on the extraordinary impact of the national service program, AmeriCorps. By exploring the rich history of government subsidized initiatives, we are able to recognize that the integration of AmeriCorps has substantially improved issues in social justice, increased environmental sustainability and has positively impacted market systems in the United </w:t>
      </w:r>
      <w:proofErr w:type="gramStart"/>
      <w:r w:rsidRPr="00AB06BE">
        <w:rPr>
          <w:rFonts w:ascii="Times New Roman" w:eastAsia="Calibri" w:hAnsi="Times New Roman" w:cs="Times New Roman"/>
          <w:sz w:val="24"/>
        </w:rPr>
        <w:lastRenderedPageBreak/>
        <w:t>States(</w:t>
      </w:r>
      <w:proofErr w:type="gramEnd"/>
      <w:r w:rsidRPr="00AB06BE">
        <w:rPr>
          <w:rFonts w:ascii="Times New Roman" w:eastAsia="Calibri" w:hAnsi="Times New Roman" w:cs="Times New Roman"/>
          <w:sz w:val="24"/>
        </w:rPr>
        <w:t xml:space="preserve">Perry, Thompson, </w:t>
      </w:r>
      <w:proofErr w:type="spellStart"/>
      <w:r w:rsidRPr="00AB06BE">
        <w:rPr>
          <w:rFonts w:ascii="Times New Roman" w:eastAsia="Calibri" w:hAnsi="Times New Roman" w:cs="Times New Roman"/>
          <w:sz w:val="24"/>
        </w:rPr>
        <w:t>Tschirhart</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Mesch</w:t>
      </w:r>
      <w:proofErr w:type="spellEnd"/>
      <w:r w:rsidRPr="00AB06BE">
        <w:rPr>
          <w:rFonts w:ascii="Times New Roman" w:eastAsia="Calibri" w:hAnsi="Times New Roman" w:cs="Times New Roman"/>
          <w:sz w:val="24"/>
        </w:rPr>
        <w:t>, &amp; Lee, 1999). Additionally, the session will highlight the history of service in the United States, the importance of the government funded initiatives, and the role they play in the teaching of volunteerism.</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President George Bush declared nearly 20 years ago that volunteering is something close to a patriotic obligation to serve </w:t>
      </w:r>
      <w:proofErr w:type="gramStart"/>
      <w:r w:rsidRPr="00AB06BE">
        <w:rPr>
          <w:rFonts w:ascii="Times New Roman" w:eastAsia="Calibri" w:hAnsi="Times New Roman" w:cs="Times New Roman"/>
          <w:sz w:val="24"/>
        </w:rPr>
        <w:t>America(</w:t>
      </w:r>
      <w:proofErr w:type="gramEnd"/>
      <w:r w:rsidRPr="00AB06BE">
        <w:rPr>
          <w:rFonts w:ascii="Times New Roman" w:eastAsia="Calibri" w:hAnsi="Times New Roman" w:cs="Times New Roman"/>
          <w:sz w:val="24"/>
        </w:rPr>
        <w:t xml:space="preserve">Wofford, 2002). In the spirit of nationalism, civic engagement began in the period of the founding fathers; the American people desired a sense of community and naturally, service to others was the foundation in achieving this unity. Poverty, hunger, and homelessness are just a sample of the many hardships facing Americans today. With this in mind, President Clinton created a domestic service organization in 1991 called AmeriCorps, which has become the foundation for lifelong service initiatives in </w:t>
      </w:r>
      <w:proofErr w:type="gramStart"/>
      <w:r w:rsidRPr="00AB06BE">
        <w:rPr>
          <w:rFonts w:ascii="Times New Roman" w:eastAsia="Calibri" w:hAnsi="Times New Roman" w:cs="Times New Roman"/>
          <w:sz w:val="24"/>
        </w:rPr>
        <w:t>America(</w:t>
      </w:r>
      <w:proofErr w:type="gramEnd"/>
      <w:r w:rsidRPr="00AB06BE">
        <w:rPr>
          <w:rFonts w:ascii="Times New Roman" w:eastAsia="Calibri" w:hAnsi="Times New Roman" w:cs="Times New Roman"/>
          <w:sz w:val="24"/>
        </w:rPr>
        <w:t>Wofford, 2002). By learning and teaching the history of service initiatives in America, it easier to understand both the need and significance of government funded service programs.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Just as the history of volunteerism is rich, the impact of AmeriCorps is unbounded. Since its initiation, an estimated 500,000 members have served their country and had an economic impact of two billion dollars (AmeriCorps, 2011). [M2] The lifelong effects on AmeriCorps members are exceptional as they experience heightened leadership skills, an awareness of social and environmental issues in America, and a general sense of optimism for the future (Briggs &amp; Peterson 2010). By creating awareness of AmeriCorps and other service initiatives in the classroom, students learn the importance of civic engagement and are able to apply classroom knowledge to real word situations.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Service programs act as a teaching tool for students as it provides opportunity for connections outside the classroom to the greater world at hand; it does so while allowing for collaboration between Americans from diverse backgrounds to accomplish a collective outcome. Additionally, it brings classroom curriculum alive by placing students in capacities that encourage continued education to combat the social and environmental issues they embrace during their year of committed service work.</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Times are tough, yet volunteer rates continue to soar and are at an all-time high. Higher education is placing an emphasis on active citizenship with various service programs, children are beginning to volunteer at a young age, and opportunities for civic engagement are limitless. The initiation of AmeriCorps has undoubtedly begun an ambitious movement in the United States. The future of volunteerism is bright, and service initiatives will continue to be an irreplaceable teaching aid for students and citizens alike. </w:t>
      </w:r>
      <w:proofErr w:type="spellStart"/>
      <w:r w:rsidRPr="00AB06BE">
        <w:rPr>
          <w:rFonts w:ascii="Times New Roman" w:eastAsia="Calibri" w:hAnsi="Times New Roman" w:cs="Times New Roman"/>
          <w:sz w:val="24"/>
        </w:rPr>
        <w:t>Blaisdell</w:t>
      </w:r>
      <w:proofErr w:type="spellEnd"/>
      <w:r w:rsidRPr="00AB06BE">
        <w:rPr>
          <w:rFonts w:ascii="Times New Roman" w:eastAsia="Calibri" w:hAnsi="Times New Roman" w:cs="Times New Roman"/>
          <w:sz w:val="24"/>
        </w:rPr>
        <w:t xml:space="preserve">, E. (2011, February 27). Bill could cut AmeriCorps </w:t>
      </w:r>
      <w:proofErr w:type="gramStart"/>
      <w:r w:rsidRPr="00AB06BE">
        <w:rPr>
          <w:rFonts w:ascii="Times New Roman" w:eastAsia="Calibri" w:hAnsi="Times New Roman" w:cs="Times New Roman"/>
          <w:sz w:val="24"/>
        </w:rPr>
        <w:t>funding .</w:t>
      </w:r>
      <w:proofErr w:type="gramEnd"/>
      <w:r w:rsidRPr="00AB06BE">
        <w:rPr>
          <w:rFonts w:ascii="Times New Roman" w:eastAsia="Calibri" w:hAnsi="Times New Roman" w:cs="Times New Roman"/>
          <w:sz w:val="24"/>
        </w:rPr>
        <w:t xml:space="preserve"> Cumberland Time-News, p. 1. Briggs, E, &amp; Peterson, M. (2010). Toward a better understanding of volunteering for nonprofit organizations: explaining volunteers' pro-social attitudes. Journal of </w:t>
      </w:r>
      <w:proofErr w:type="spellStart"/>
      <w:r w:rsidRPr="00AB06BE">
        <w:rPr>
          <w:rFonts w:ascii="Times New Roman" w:eastAsia="Calibri" w:hAnsi="Times New Roman" w:cs="Times New Roman"/>
          <w:sz w:val="24"/>
        </w:rPr>
        <w:t>Macromarketing</w:t>
      </w:r>
      <w:proofErr w:type="spellEnd"/>
      <w:r w:rsidRPr="00AB06BE">
        <w:rPr>
          <w:rFonts w:ascii="Times New Roman" w:eastAsia="Calibri" w:hAnsi="Times New Roman" w:cs="Times New Roman"/>
          <w:sz w:val="24"/>
        </w:rPr>
        <w:t xml:space="preserve">, 1(30), 61-76. </w:t>
      </w:r>
      <w:proofErr w:type="spellStart"/>
      <w:r w:rsidRPr="00AB06BE">
        <w:rPr>
          <w:rFonts w:ascii="Times New Roman" w:eastAsia="Calibri" w:hAnsi="Times New Roman" w:cs="Times New Roman"/>
          <w:sz w:val="24"/>
        </w:rPr>
        <w:t>Harkavy</w:t>
      </w:r>
      <w:proofErr w:type="spellEnd"/>
      <w:r w:rsidRPr="00AB06BE">
        <w:rPr>
          <w:rFonts w:ascii="Times New Roman" w:eastAsia="Calibri" w:hAnsi="Times New Roman" w:cs="Times New Roman"/>
          <w:sz w:val="24"/>
        </w:rPr>
        <w:t xml:space="preserve">, Ira. (2006). </w:t>
      </w:r>
      <w:proofErr w:type="gramStart"/>
      <w:r w:rsidRPr="00AB06BE">
        <w:rPr>
          <w:rFonts w:ascii="Times New Roman" w:eastAsia="Calibri" w:hAnsi="Times New Roman" w:cs="Times New Roman"/>
          <w:sz w:val="24"/>
        </w:rPr>
        <w:t>The</w:t>
      </w:r>
      <w:proofErr w:type="gramEnd"/>
      <w:r w:rsidRPr="00AB06BE">
        <w:rPr>
          <w:rFonts w:ascii="Times New Roman" w:eastAsia="Calibri" w:hAnsi="Times New Roman" w:cs="Times New Roman"/>
          <w:sz w:val="24"/>
        </w:rPr>
        <w:t xml:space="preserve"> role of universities in advancing justice in the 21st century. ECSJ, 1(1), 5-37.</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Perry, J.L., Thompson, A.M., </w:t>
      </w:r>
      <w:proofErr w:type="spellStart"/>
      <w:r w:rsidRPr="00AB06BE">
        <w:rPr>
          <w:rFonts w:ascii="Times New Roman" w:eastAsia="Calibri" w:hAnsi="Times New Roman" w:cs="Times New Roman"/>
          <w:sz w:val="24"/>
        </w:rPr>
        <w:t>Tschirhart</w:t>
      </w:r>
      <w:proofErr w:type="spellEnd"/>
      <w:r w:rsidRPr="00AB06BE">
        <w:rPr>
          <w:rFonts w:ascii="Times New Roman" w:eastAsia="Calibri" w:hAnsi="Times New Roman" w:cs="Times New Roman"/>
          <w:sz w:val="24"/>
        </w:rPr>
        <w:t xml:space="preserve">, M., </w:t>
      </w:r>
      <w:proofErr w:type="spellStart"/>
      <w:r w:rsidRPr="00AB06BE">
        <w:rPr>
          <w:rFonts w:ascii="Times New Roman" w:eastAsia="Calibri" w:hAnsi="Times New Roman" w:cs="Times New Roman"/>
          <w:sz w:val="24"/>
        </w:rPr>
        <w:t>Mesch</w:t>
      </w:r>
      <w:proofErr w:type="spellEnd"/>
      <w:r w:rsidRPr="00AB06BE">
        <w:rPr>
          <w:rFonts w:ascii="Times New Roman" w:eastAsia="Calibri" w:hAnsi="Times New Roman" w:cs="Times New Roman"/>
          <w:sz w:val="24"/>
        </w:rPr>
        <w:t xml:space="preserve">, D., &amp; Lee, G. (1999). Inside a </w:t>
      </w:r>
      <w:proofErr w:type="spellStart"/>
      <w:r w:rsidRPr="00AB06BE">
        <w:rPr>
          <w:rFonts w:ascii="Times New Roman" w:eastAsia="Calibri" w:hAnsi="Times New Roman" w:cs="Times New Roman"/>
          <w:sz w:val="24"/>
        </w:rPr>
        <w:t>swiss</w:t>
      </w:r>
      <w:proofErr w:type="spellEnd"/>
      <w:r w:rsidRPr="00AB06BE">
        <w:rPr>
          <w:rFonts w:ascii="Times New Roman" w:eastAsia="Calibri" w:hAnsi="Times New Roman" w:cs="Times New Roman"/>
          <w:sz w:val="24"/>
        </w:rPr>
        <w:t xml:space="preserve"> army </w:t>
      </w:r>
      <w:proofErr w:type="spellStart"/>
      <w:r w:rsidRPr="00AB06BE">
        <w:rPr>
          <w:rFonts w:ascii="Times New Roman" w:eastAsia="Calibri" w:hAnsi="Times New Roman" w:cs="Times New Roman"/>
          <w:sz w:val="24"/>
        </w:rPr>
        <w:t>knife</w:t>
      </w:r>
      <w:proofErr w:type="gramStart"/>
      <w:r w:rsidRPr="00AB06BE">
        <w:rPr>
          <w:rFonts w:ascii="Times New Roman" w:eastAsia="Calibri" w:hAnsi="Times New Roman" w:cs="Times New Roman"/>
          <w:sz w:val="24"/>
        </w:rPr>
        <w:t>:an</w:t>
      </w:r>
      <w:proofErr w:type="spellEnd"/>
      <w:proofErr w:type="gramEnd"/>
      <w:r w:rsidRPr="00AB06BE">
        <w:rPr>
          <w:rFonts w:ascii="Times New Roman" w:eastAsia="Calibri" w:hAnsi="Times New Roman" w:cs="Times New Roman"/>
          <w:sz w:val="24"/>
        </w:rPr>
        <w:t xml:space="preserve"> assessment of AmeriCorps. Journal of Public Administration Research and Theory, 9(2), 225-250.</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Wofford, Harris. (2002). </w:t>
      </w:r>
      <w:proofErr w:type="gramStart"/>
      <w:r w:rsidRPr="00AB06BE">
        <w:rPr>
          <w:rFonts w:ascii="Times New Roman" w:eastAsia="Calibri" w:hAnsi="Times New Roman" w:cs="Times New Roman"/>
          <w:sz w:val="24"/>
        </w:rPr>
        <w:t>The</w:t>
      </w:r>
      <w:proofErr w:type="gramEnd"/>
      <w:r w:rsidRPr="00AB06BE">
        <w:rPr>
          <w:rFonts w:ascii="Times New Roman" w:eastAsia="Calibri" w:hAnsi="Times New Roman" w:cs="Times New Roman"/>
          <w:sz w:val="24"/>
        </w:rPr>
        <w:t xml:space="preserve"> politics of service: how a nation got behind AmeriCorps. The Brookings Review, 20(4), 14-17.</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6" w:name="_Toc444526486"/>
      <w:bookmarkStart w:id="17" w:name="_Toc445728455"/>
      <w:bookmarkStart w:id="18" w:name="_Toc447116726"/>
      <w:bookmarkStart w:id="19" w:name="_Toc456271576"/>
      <w:r w:rsidRPr="00AB06BE">
        <w:rPr>
          <w:rFonts w:ascii="Times New Roman" w:eastAsia="Times New Roman" w:hAnsi="Times New Roman" w:cs="Times New Roman"/>
          <w:b/>
          <w:bCs/>
          <w:sz w:val="24"/>
          <w:szCs w:val="28"/>
        </w:rPr>
        <w:t>Coleman, Doug</w:t>
      </w:r>
      <w:bookmarkEnd w:id="16"/>
      <w:bookmarkEnd w:id="17"/>
      <w:bookmarkEnd w:id="18"/>
      <w:bookmarkEnd w:id="1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Butler University Undergraduate Research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"Mechanical Foundations of Irreversibility in </w:t>
      </w:r>
      <w:proofErr w:type="spellStart"/>
      <w:r w:rsidRPr="00AB06BE">
        <w:rPr>
          <w:rFonts w:ascii="Times New Roman" w:eastAsia="Calibri" w:hAnsi="Times New Roman" w:cs="Times New Roman"/>
          <w:sz w:val="24"/>
        </w:rPr>
        <w:t>Nonequilibrium</w:t>
      </w:r>
      <w:proofErr w:type="spellEnd"/>
      <w:r w:rsidRPr="00AB06BE">
        <w:rPr>
          <w:rFonts w:ascii="Times New Roman" w:eastAsia="Calibri" w:hAnsi="Times New Roman" w:cs="Times New Roman"/>
          <w:sz w:val="24"/>
        </w:rPr>
        <w:t xml:space="preserve"> Statistical Mechanics"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Doug Coleman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Coffee creamer is readily seen to diffuse into coffee, but once mixed, is</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never</w:t>
      </w:r>
      <w:proofErr w:type="gramEnd"/>
      <w:r w:rsidRPr="00AB06BE">
        <w:rPr>
          <w:rFonts w:ascii="Times New Roman" w:eastAsia="Calibri" w:hAnsi="Times New Roman" w:cs="Times New Roman"/>
          <w:sz w:val="24"/>
        </w:rPr>
        <w:t xml:space="preserve"> observed to separate back. The second law of thermodynamics describes this nonreversible event by stating that a closed system not in equilibrium will evolve until it approaches its maximum value of </w:t>
      </w:r>
      <w:proofErr w:type="spellStart"/>
      <w:r w:rsidRPr="00AB06BE">
        <w:rPr>
          <w:rFonts w:ascii="Times New Roman" w:eastAsia="Calibri" w:hAnsi="Times New Roman" w:cs="Times New Roman"/>
          <w:sz w:val="24"/>
        </w:rPr>
        <w:t>entropyin</w:t>
      </w:r>
      <w:proofErr w:type="spellEnd"/>
      <w:r w:rsidRPr="00AB06BE">
        <w:rPr>
          <w:rFonts w:ascii="Times New Roman" w:eastAsia="Calibri" w:hAnsi="Times New Roman" w:cs="Times New Roman"/>
          <w:sz w:val="24"/>
        </w:rPr>
        <w:t xml:space="preserve"> which case the system has reached </w:t>
      </w:r>
      <w:proofErr w:type="spellStart"/>
      <w:r w:rsidRPr="00AB06BE">
        <w:rPr>
          <w:rFonts w:ascii="Times New Roman" w:eastAsia="Calibri" w:hAnsi="Times New Roman" w:cs="Times New Roman"/>
          <w:sz w:val="24"/>
        </w:rPr>
        <w:t>equilibriumand</w:t>
      </w:r>
      <w:proofErr w:type="spellEnd"/>
      <w:r w:rsidRPr="00AB06BE">
        <w:rPr>
          <w:rFonts w:ascii="Times New Roman" w:eastAsia="Calibri" w:hAnsi="Times New Roman" w:cs="Times New Roman"/>
          <w:sz w:val="24"/>
        </w:rPr>
        <w:t xml:space="preserve"> its </w:t>
      </w:r>
      <w:proofErr w:type="spellStart"/>
      <w:r w:rsidRPr="00AB06BE">
        <w:rPr>
          <w:rFonts w:ascii="Times New Roman" w:eastAsia="Calibri" w:hAnsi="Times New Roman" w:cs="Times New Roman"/>
          <w:sz w:val="24"/>
        </w:rPr>
        <w:t>macrostate</w:t>
      </w:r>
      <w:proofErr w:type="spellEnd"/>
      <w:r w:rsidRPr="00AB06BE">
        <w:rPr>
          <w:rFonts w:ascii="Times New Roman" w:eastAsia="Calibri" w:hAnsi="Times New Roman" w:cs="Times New Roman"/>
          <w:sz w:val="24"/>
        </w:rPr>
        <w:t xml:space="preserve"> will not change. Because it is known that coffee, creamer, and all other matter is composed of elementary particles whose interactions have been shown (in part) to be calculable (at least </w:t>
      </w:r>
      <w:r w:rsidRPr="00AB06BE">
        <w:rPr>
          <w:rFonts w:ascii="Times New Roman" w:eastAsia="Calibri" w:hAnsi="Times New Roman" w:cs="Times New Roman"/>
          <w:sz w:val="24"/>
        </w:rPr>
        <w:lastRenderedPageBreak/>
        <w:t xml:space="preserve">within a statistical framework), the question can be posed whether the second law of thermodynamics is a fundamental physical law, or if it can be derived from first principles of mechanics, or perhaps with something else such as statistics. Specifically interesting is that the microscopic dynamical equations thought to govern all macroscopic systems constituents are time symmetric, implying that the reversed time evolution of any process should also be physically possible. This presentation will analyze the works of Boltzmann, Gibbs, and others who have sought to derive or qualify the second law of thermodynamics in terms of the underlying time reversible microscopic dynamics. A personally developed numerical simulation will be exhibited to illustrate the foundations and paradoxes of </w:t>
      </w:r>
      <w:proofErr w:type="spellStart"/>
      <w:r w:rsidRPr="00AB06BE">
        <w:rPr>
          <w:rFonts w:ascii="Times New Roman" w:eastAsia="Calibri" w:hAnsi="Times New Roman" w:cs="Times New Roman"/>
          <w:sz w:val="24"/>
        </w:rPr>
        <w:t>Boltzmanns</w:t>
      </w:r>
      <w:proofErr w:type="spellEnd"/>
      <w:r w:rsidRPr="00AB06BE">
        <w:rPr>
          <w:rFonts w:ascii="Times New Roman" w:eastAsia="Calibri" w:hAnsi="Times New Roman" w:cs="Times New Roman"/>
          <w:sz w:val="24"/>
        </w:rPr>
        <w:t xml:space="preserve"> H-theorem, and the presentation will attempt to distill the literature regarding the pursuits of </w:t>
      </w:r>
      <w:proofErr w:type="spellStart"/>
      <w:r w:rsidRPr="00AB06BE">
        <w:rPr>
          <w:rFonts w:ascii="Times New Roman" w:eastAsia="Calibri" w:hAnsi="Times New Roman" w:cs="Times New Roman"/>
          <w:sz w:val="24"/>
        </w:rPr>
        <w:t>nonequilibrium</w:t>
      </w:r>
      <w:proofErr w:type="spellEnd"/>
      <w:r w:rsidRPr="00AB06BE">
        <w:rPr>
          <w:rFonts w:ascii="Times New Roman" w:eastAsia="Calibri" w:hAnsi="Times New Roman" w:cs="Times New Roman"/>
          <w:sz w:val="24"/>
        </w:rPr>
        <w:t xml:space="preserve"> statistical mechanics to describe entropy increase of irreversible macroscopic phenomena.</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20" w:name="_Toc444526487"/>
      <w:bookmarkStart w:id="21" w:name="_Toc445728456"/>
      <w:bookmarkStart w:id="22" w:name="_Toc447116727"/>
      <w:bookmarkStart w:id="23" w:name="_Toc456271577"/>
      <w:r w:rsidRPr="00AB06BE">
        <w:rPr>
          <w:rFonts w:ascii="Times New Roman" w:eastAsia="Times New Roman" w:hAnsi="Times New Roman" w:cs="Times New Roman"/>
          <w:b/>
          <w:bCs/>
          <w:sz w:val="24"/>
          <w:szCs w:val="28"/>
        </w:rPr>
        <w:t>Delgado, Christopher</w:t>
      </w:r>
      <w:bookmarkEnd w:id="20"/>
      <w:bookmarkEnd w:id="21"/>
      <w:bookmarkEnd w:id="22"/>
      <w:bookmarkEnd w:id="23"/>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36th Annual Conference of the International Trumpet Guild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"GVSU Trumpet Ensemble"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GVSU trumpet ensemble is a nationally acclaimed musical group. Under the direction of Professor Richard </w:t>
      </w:r>
      <w:proofErr w:type="spellStart"/>
      <w:r w:rsidRPr="00AB06BE">
        <w:rPr>
          <w:rFonts w:ascii="Times New Roman" w:eastAsia="Calibri" w:hAnsi="Times New Roman" w:cs="Times New Roman"/>
          <w:sz w:val="24"/>
        </w:rPr>
        <w:t>Stoelzel</w:t>
      </w:r>
      <w:proofErr w:type="spellEnd"/>
      <w:r w:rsidRPr="00AB06BE">
        <w:rPr>
          <w:rFonts w:ascii="Times New Roman" w:eastAsia="Calibri" w:hAnsi="Times New Roman" w:cs="Times New Roman"/>
          <w:sz w:val="24"/>
        </w:rPr>
        <w:t xml:space="preserve">, the group received top place multiple times at the National Trumpet Competition in Fairfax, VA. After a pre-screened audition, the ensemble was invited to perform at the 36th annual International Trumpet Guild conference. The ensemble will perform with Jeff </w:t>
      </w:r>
      <w:proofErr w:type="spellStart"/>
      <w:r w:rsidRPr="00AB06BE">
        <w:rPr>
          <w:rFonts w:ascii="Times New Roman" w:eastAsia="Calibri" w:hAnsi="Times New Roman" w:cs="Times New Roman"/>
          <w:sz w:val="24"/>
        </w:rPr>
        <w:t>Uban</w:t>
      </w:r>
      <w:proofErr w:type="spellEnd"/>
      <w:r w:rsidRPr="00AB06BE">
        <w:rPr>
          <w:rFonts w:ascii="Times New Roman" w:eastAsia="Calibri" w:hAnsi="Times New Roman" w:cs="Times New Roman"/>
          <w:sz w:val="24"/>
        </w:rPr>
        <w:t>, a former member of the Glenn Miller Jazz Orchestra and an alumni of GVSU. In attending this conference, the GVSU trumpet ensemble will be performing for an international audience of aspiring, world class musicians.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24" w:name="_Toc444526488"/>
      <w:bookmarkStart w:id="25" w:name="_Toc445728457"/>
      <w:bookmarkStart w:id="26" w:name="_Toc447116728"/>
      <w:bookmarkStart w:id="27" w:name="_Toc456271578"/>
      <w:proofErr w:type="spellStart"/>
      <w:r w:rsidRPr="00AB06BE">
        <w:rPr>
          <w:rFonts w:ascii="Times New Roman" w:eastAsia="Times New Roman" w:hAnsi="Times New Roman" w:cs="Times New Roman"/>
          <w:b/>
          <w:bCs/>
          <w:sz w:val="24"/>
          <w:szCs w:val="28"/>
        </w:rPr>
        <w:t>Dila</w:t>
      </w:r>
      <w:proofErr w:type="spellEnd"/>
      <w:r w:rsidRPr="00AB06BE">
        <w:rPr>
          <w:rFonts w:ascii="Times New Roman" w:eastAsia="Times New Roman" w:hAnsi="Times New Roman" w:cs="Times New Roman"/>
          <w:b/>
          <w:bCs/>
          <w:sz w:val="24"/>
          <w:szCs w:val="28"/>
        </w:rPr>
        <w:t>, Deborah</w:t>
      </w:r>
      <w:bookmarkEnd w:id="24"/>
      <w:bookmarkEnd w:id="25"/>
      <w:bookmarkEnd w:id="26"/>
      <w:bookmarkEnd w:id="27"/>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54th International Conference on Great Lakes Research</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"Microbes and Carbon Flux in a Great Lakes Watershed"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DILA, D.K.1 and BIDDANDA, B.A.1, 1GVSU </w:t>
      </w:r>
      <w:proofErr w:type="spellStart"/>
      <w:r w:rsidRPr="00AB06BE">
        <w:rPr>
          <w:rFonts w:ascii="Times New Roman" w:eastAsia="Calibri" w:hAnsi="Times New Roman" w:cs="Times New Roman"/>
          <w:sz w:val="24"/>
        </w:rPr>
        <w:t>Annis</w:t>
      </w:r>
      <w:proofErr w:type="spellEnd"/>
      <w:r w:rsidRPr="00AB06BE">
        <w:rPr>
          <w:rFonts w:ascii="Times New Roman" w:eastAsia="Calibri" w:hAnsi="Times New Roman" w:cs="Times New Roman"/>
          <w:sz w:val="24"/>
        </w:rPr>
        <w:t xml:space="preserve"> Water Resources</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Institute, Muskegon, MI; 2GVSU </w:t>
      </w:r>
      <w:proofErr w:type="spellStart"/>
      <w:r w:rsidRPr="00AB06BE">
        <w:rPr>
          <w:rFonts w:ascii="Times New Roman" w:eastAsia="Calibri" w:hAnsi="Times New Roman" w:cs="Times New Roman"/>
          <w:sz w:val="24"/>
        </w:rPr>
        <w:t>Annis</w:t>
      </w:r>
      <w:proofErr w:type="spellEnd"/>
      <w:r w:rsidRPr="00AB06BE">
        <w:rPr>
          <w:rFonts w:ascii="Times New Roman" w:eastAsia="Calibri" w:hAnsi="Times New Roman" w:cs="Times New Roman"/>
          <w:sz w:val="24"/>
        </w:rPr>
        <w:t xml:space="preserve"> Water Resources Institute, Muskegon, MI. Microbes and Carbon Flux in a Great Lakes Watershed.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Microorganisms make up the majority of Earth's biological diversity and</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biomass</w:t>
      </w:r>
      <w:proofErr w:type="gramEnd"/>
      <w:r w:rsidRPr="00AB06BE">
        <w:rPr>
          <w:rFonts w:ascii="Times New Roman" w:eastAsia="Calibri" w:hAnsi="Times New Roman" w:cs="Times New Roman"/>
          <w:sz w:val="24"/>
        </w:rPr>
        <w:t xml:space="preserve">. They are responsible for cycling roughly half of carbon and oxygen between the atmosphere, hydrosphere and lithosphere. In marine and freshwater environments microbial plankton are the leading primary producers as well as consumers of organic carbon. Although many details of the relationship of microbes to carbon flux remain a mystery, we do know that freshwater ecosystems are highly reactive sites of carbon metabolism and land-margin coastal ecosystems are emerging as key hotspots in the global carbon cycle. Our work examined seasonal changes in carbon flux and microbial community composition along a land to </w:t>
      </w:r>
      <w:proofErr w:type="gramStart"/>
      <w:r w:rsidRPr="00AB06BE">
        <w:rPr>
          <w:rFonts w:ascii="Times New Roman" w:eastAsia="Calibri" w:hAnsi="Times New Roman" w:cs="Times New Roman"/>
          <w:sz w:val="24"/>
        </w:rPr>
        <w:t>lake gradient</w:t>
      </w:r>
      <w:proofErr w:type="gramEnd"/>
      <w:r w:rsidRPr="00AB06BE">
        <w:rPr>
          <w:rFonts w:ascii="Times New Roman" w:eastAsia="Calibri" w:hAnsi="Times New Roman" w:cs="Times New Roman"/>
          <w:sz w:val="24"/>
        </w:rPr>
        <w:t xml:space="preserve"> in a major West Michigan watershed. From carbon-rich riverine waters to nutrient poor pelagic lake waters, sampling sites included Cedar Creek, Muskegon River, Muskegon Lake and offshore Lake Michigan. Maxima in net primary production occurred in Muskegon Lake (~30-fold higher than Muskegon River and 240-fold higher than Lake Michigan) coincident with maxima in Chlorophyll a concentration and minima in nitrate concentration at this drowned river mouth site. Our findings suggest Muskegon Lake is a highly productive estuary-like transition zone in this Great Lakes watershed.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28" w:name="_Toc444526489"/>
      <w:bookmarkStart w:id="29" w:name="_Toc445728458"/>
      <w:bookmarkStart w:id="30" w:name="_Toc447116729"/>
      <w:bookmarkStart w:id="31" w:name="_Toc456271579"/>
      <w:proofErr w:type="spellStart"/>
      <w:r w:rsidRPr="00AB06BE">
        <w:rPr>
          <w:rFonts w:ascii="Times New Roman" w:eastAsia="Times New Roman" w:hAnsi="Times New Roman" w:cs="Times New Roman"/>
          <w:b/>
          <w:bCs/>
          <w:sz w:val="24"/>
          <w:szCs w:val="28"/>
        </w:rPr>
        <w:t>Dombrowski</w:t>
      </w:r>
      <w:proofErr w:type="spellEnd"/>
      <w:r w:rsidRPr="00AB06BE">
        <w:rPr>
          <w:rFonts w:ascii="Times New Roman" w:eastAsia="Times New Roman" w:hAnsi="Times New Roman" w:cs="Times New Roman"/>
          <w:b/>
          <w:bCs/>
          <w:sz w:val="24"/>
          <w:szCs w:val="28"/>
        </w:rPr>
        <w:t>, John</w:t>
      </w:r>
      <w:bookmarkEnd w:id="28"/>
      <w:bookmarkEnd w:id="29"/>
      <w:bookmarkEnd w:id="30"/>
      <w:bookmarkEnd w:id="31"/>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Ohio Northern University Undergraduate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w:t>
      </w:r>
      <w:proofErr w:type="spellStart"/>
      <w:r w:rsidRPr="00AB06BE">
        <w:rPr>
          <w:rFonts w:ascii="Times New Roman" w:eastAsia="Calibri" w:hAnsi="Times New Roman" w:cs="Times New Roman"/>
          <w:sz w:val="24"/>
        </w:rPr>
        <w:t>Bonjours</w:t>
      </w:r>
      <w:proofErr w:type="spellEnd"/>
      <w:r w:rsidRPr="00AB06BE">
        <w:rPr>
          <w:rFonts w:ascii="Times New Roman" w:eastAsia="Calibri" w:hAnsi="Times New Roman" w:cs="Times New Roman"/>
          <w:sz w:val="24"/>
        </w:rPr>
        <w:t xml:space="preserve"> Solution to the </w:t>
      </w:r>
      <w:proofErr w:type="spellStart"/>
      <w:r w:rsidRPr="00AB06BE">
        <w:rPr>
          <w:rFonts w:ascii="Times New Roman" w:eastAsia="Calibri" w:hAnsi="Times New Roman" w:cs="Times New Roman"/>
          <w:sz w:val="24"/>
        </w:rPr>
        <w:t>Sellars</w:t>
      </w:r>
      <w:proofErr w:type="spellEnd"/>
      <w:r w:rsidRPr="00AB06BE">
        <w:rPr>
          <w:rFonts w:ascii="Times New Roman" w:eastAsia="Calibri" w:hAnsi="Times New Roman" w:cs="Times New Roman"/>
          <w:sz w:val="24"/>
        </w:rPr>
        <w:t xml:space="preserve"> Problem"</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paper explores Laurence </w:t>
      </w:r>
      <w:proofErr w:type="spellStart"/>
      <w:r w:rsidRPr="00AB06BE">
        <w:rPr>
          <w:rFonts w:ascii="Times New Roman" w:eastAsia="Calibri" w:hAnsi="Times New Roman" w:cs="Times New Roman"/>
          <w:sz w:val="24"/>
        </w:rPr>
        <w:t>Bonjours</w:t>
      </w:r>
      <w:proofErr w:type="spellEnd"/>
      <w:r w:rsidRPr="00AB06BE">
        <w:rPr>
          <w:rFonts w:ascii="Times New Roman" w:eastAsia="Calibri" w:hAnsi="Times New Roman" w:cs="Times New Roman"/>
          <w:sz w:val="24"/>
        </w:rPr>
        <w:t xml:space="preserve"> solution to the dilemma that the </w:t>
      </w:r>
      <w:proofErr w:type="spellStart"/>
      <w:r w:rsidRPr="00AB06BE">
        <w:rPr>
          <w:rFonts w:ascii="Times New Roman" w:eastAsia="Calibri" w:hAnsi="Times New Roman" w:cs="Times New Roman"/>
          <w:sz w:val="24"/>
        </w:rPr>
        <w:t>Sellars</w:t>
      </w:r>
      <w:proofErr w:type="spellEnd"/>
      <w:r w:rsidRPr="00AB06BE">
        <w:rPr>
          <w:rFonts w:ascii="Times New Roman" w:eastAsia="Calibri" w:hAnsi="Times New Roman" w:cs="Times New Roman"/>
          <w:sz w:val="24"/>
        </w:rPr>
        <w:t xml:space="preserve"> Problem presents for </w:t>
      </w:r>
      <w:proofErr w:type="spellStart"/>
      <w:r w:rsidRPr="00AB06BE">
        <w:rPr>
          <w:rFonts w:ascii="Times New Roman" w:eastAsia="Calibri" w:hAnsi="Times New Roman" w:cs="Times New Roman"/>
          <w:sz w:val="24"/>
        </w:rPr>
        <w:t>internalist</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foundationalist</w:t>
      </w:r>
      <w:proofErr w:type="spellEnd"/>
      <w:r w:rsidRPr="00AB06BE">
        <w:rPr>
          <w:rFonts w:ascii="Times New Roman" w:eastAsia="Calibri" w:hAnsi="Times New Roman" w:cs="Times New Roman"/>
          <w:sz w:val="24"/>
        </w:rPr>
        <w:t xml:space="preserve"> accounts of epistemic justification. The dilemma arises because </w:t>
      </w:r>
      <w:proofErr w:type="spellStart"/>
      <w:r w:rsidRPr="00AB06BE">
        <w:rPr>
          <w:rFonts w:ascii="Times New Roman" w:eastAsia="Calibri" w:hAnsi="Times New Roman" w:cs="Times New Roman"/>
          <w:sz w:val="24"/>
        </w:rPr>
        <w:t>internalist</w:t>
      </w:r>
      <w:proofErr w:type="spellEnd"/>
      <w:r w:rsidRPr="00AB06BE">
        <w:rPr>
          <w:rFonts w:ascii="Times New Roman" w:eastAsia="Calibri" w:hAnsi="Times New Roman" w:cs="Times New Roman"/>
          <w:sz w:val="24"/>
        </w:rPr>
        <w:t xml:space="preserve"> foundationalism maintains that the believer must be aware of the reason that supports their basic belief. This required awareness presents a dilemma because either the awareness is a </w:t>
      </w:r>
      <w:r w:rsidRPr="00AB06BE">
        <w:rPr>
          <w:rFonts w:ascii="Times New Roman" w:eastAsia="Calibri" w:hAnsi="Times New Roman" w:cs="Times New Roman"/>
          <w:sz w:val="24"/>
        </w:rPr>
        <w:lastRenderedPageBreak/>
        <w:t xml:space="preserve">separate judgment in need of further justification and therefore the belief that it supports cannot be basic or the awareness is not a judgment and fails to provide a sufficient reason to support the basic belief because it lacks the required content. Bonjour attempts to solve the dilemma by demonstrating that the supporting reason for basic beliefs about sensory experience do not require a separate judgment for the believer to be aware of them and that this awareness, even though it is not a judgment, is still efficacious with respect to playing a justifying role for basic beliefs. After presenting </w:t>
      </w:r>
      <w:proofErr w:type="spellStart"/>
      <w:r w:rsidRPr="00AB06BE">
        <w:rPr>
          <w:rFonts w:ascii="Times New Roman" w:eastAsia="Calibri" w:hAnsi="Times New Roman" w:cs="Times New Roman"/>
          <w:sz w:val="24"/>
        </w:rPr>
        <w:t>Bonjours</w:t>
      </w:r>
      <w:proofErr w:type="spellEnd"/>
      <w:r w:rsidRPr="00AB06BE">
        <w:rPr>
          <w:rFonts w:ascii="Times New Roman" w:eastAsia="Calibri" w:hAnsi="Times New Roman" w:cs="Times New Roman"/>
          <w:sz w:val="24"/>
        </w:rPr>
        <w:t xml:space="preserve"> solution to the dilemma, I consider a case against his solution offered by Michael Bergmann. Bergmann attempts to show that Bonjour ultimately does not escape the need for a separate judgment in his account of epistemic justification and thereby does not adequately solve the </w:t>
      </w:r>
      <w:proofErr w:type="spellStart"/>
      <w:r w:rsidRPr="00AB06BE">
        <w:rPr>
          <w:rFonts w:ascii="Times New Roman" w:eastAsia="Calibri" w:hAnsi="Times New Roman" w:cs="Times New Roman"/>
          <w:sz w:val="24"/>
        </w:rPr>
        <w:t>Sellars</w:t>
      </w:r>
      <w:proofErr w:type="spellEnd"/>
      <w:r w:rsidRPr="00AB06BE">
        <w:rPr>
          <w:rFonts w:ascii="Times New Roman" w:eastAsia="Calibri" w:hAnsi="Times New Roman" w:cs="Times New Roman"/>
          <w:sz w:val="24"/>
        </w:rPr>
        <w:t xml:space="preserve"> Problem. Last, I offer a response to Bergmann that slightly modifies </w:t>
      </w:r>
      <w:proofErr w:type="spellStart"/>
      <w:r w:rsidRPr="00AB06BE">
        <w:rPr>
          <w:rFonts w:ascii="Times New Roman" w:eastAsia="Calibri" w:hAnsi="Times New Roman" w:cs="Times New Roman"/>
          <w:sz w:val="24"/>
        </w:rPr>
        <w:t>Bonjours</w:t>
      </w:r>
      <w:proofErr w:type="spellEnd"/>
      <w:r w:rsidRPr="00AB06BE">
        <w:rPr>
          <w:rFonts w:ascii="Times New Roman" w:eastAsia="Calibri" w:hAnsi="Times New Roman" w:cs="Times New Roman"/>
          <w:sz w:val="24"/>
        </w:rPr>
        <w:t xml:space="preserve"> position that undermines </w:t>
      </w:r>
      <w:proofErr w:type="spellStart"/>
      <w:proofErr w:type="gramStart"/>
      <w:r w:rsidRPr="00AB06BE">
        <w:rPr>
          <w:rFonts w:ascii="Times New Roman" w:eastAsia="Calibri" w:hAnsi="Times New Roman" w:cs="Times New Roman"/>
          <w:sz w:val="24"/>
        </w:rPr>
        <w:t>Bergmanns</w:t>
      </w:r>
      <w:proofErr w:type="spellEnd"/>
      <w:proofErr w:type="gramEnd"/>
      <w:r w:rsidRPr="00AB06BE">
        <w:rPr>
          <w:rFonts w:ascii="Times New Roman" w:eastAsia="Calibri" w:hAnsi="Times New Roman" w:cs="Times New Roman"/>
          <w:sz w:val="24"/>
        </w:rPr>
        <w:t xml:space="preserve"> argument against </w:t>
      </w:r>
      <w:proofErr w:type="spellStart"/>
      <w:r w:rsidRPr="00AB06BE">
        <w:rPr>
          <w:rFonts w:ascii="Times New Roman" w:eastAsia="Calibri" w:hAnsi="Times New Roman" w:cs="Times New Roman"/>
          <w:sz w:val="24"/>
        </w:rPr>
        <w:t>Bonjours</w:t>
      </w:r>
      <w:proofErr w:type="spellEnd"/>
      <w:r w:rsidRPr="00AB06BE">
        <w:rPr>
          <w:rFonts w:ascii="Times New Roman" w:eastAsia="Calibri" w:hAnsi="Times New Roman" w:cs="Times New Roman"/>
          <w:sz w:val="24"/>
        </w:rPr>
        <w:t xml:space="preserve"> solution. I do this by showing that the separate judgment that Bergmann claims Bonjour needs for justification is actually found in the judgment of the belief itself and thereby is not a separate judgment or in need of justification.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32" w:name="_Toc444526490"/>
      <w:bookmarkStart w:id="33" w:name="_Toc445728459"/>
      <w:bookmarkStart w:id="34" w:name="_Toc447116730"/>
      <w:bookmarkStart w:id="35" w:name="_Toc456271580"/>
      <w:proofErr w:type="spellStart"/>
      <w:r w:rsidRPr="00AB06BE">
        <w:rPr>
          <w:rFonts w:ascii="Times New Roman" w:eastAsia="Times New Roman" w:hAnsi="Times New Roman" w:cs="Times New Roman"/>
          <w:b/>
          <w:bCs/>
          <w:sz w:val="24"/>
          <w:szCs w:val="28"/>
        </w:rPr>
        <w:t>Figel</w:t>
      </w:r>
      <w:proofErr w:type="spellEnd"/>
      <w:r w:rsidRPr="00AB06BE">
        <w:rPr>
          <w:rFonts w:ascii="Times New Roman" w:eastAsia="Times New Roman" w:hAnsi="Times New Roman" w:cs="Times New Roman"/>
          <w:b/>
          <w:bCs/>
          <w:sz w:val="24"/>
          <w:szCs w:val="28"/>
        </w:rPr>
        <w:t>, Suzanne</w:t>
      </w:r>
      <w:bookmarkEnd w:id="32"/>
      <w:bookmarkEnd w:id="33"/>
      <w:bookmarkEnd w:id="34"/>
      <w:bookmarkEnd w:id="35"/>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"Praise Influences </w:t>
      </w:r>
      <w:proofErr w:type="spellStart"/>
      <w:r w:rsidRPr="00AB06BE">
        <w:rPr>
          <w:rFonts w:ascii="Times New Roman" w:eastAsia="Calibri" w:hAnsi="Times New Roman" w:cs="Times New Roman"/>
          <w:sz w:val="24"/>
        </w:rPr>
        <w:t>Childrens</w:t>
      </w:r>
      <w:proofErr w:type="spellEnd"/>
      <w:r w:rsidRPr="00AB06BE">
        <w:rPr>
          <w:rFonts w:ascii="Times New Roman" w:eastAsia="Calibri" w:hAnsi="Times New Roman" w:cs="Times New Roman"/>
          <w:sz w:val="24"/>
        </w:rPr>
        <w:t xml:space="preserve"> Attention to Errors Developmental"</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The type of praise children receive influences their motivation after failure. Generic praise (e.g., you are good at that) is related to learning goals while non-generic praise (e.g., you did a good job at that) is related to performance goals. A child who receives generic praise is less likely to persist on a task after failure, while a child who receives non-generic praise is more likely to persist after failure. While many studies have examined the influence of different praise types, little is understood on why failure is so prominent among children who receive generic praise.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While many studies have used verbal response as a measure of praise, the present study used eye tracking as a nonverbal measure to examine how the type of praise changes children's reaction to </w:t>
      </w:r>
      <w:r w:rsidRPr="00AB06BE">
        <w:rPr>
          <w:rFonts w:ascii="Times New Roman" w:eastAsia="Calibri" w:hAnsi="Times New Roman" w:cs="Times New Roman"/>
          <w:sz w:val="24"/>
        </w:rPr>
        <w:lastRenderedPageBreak/>
        <w:t>failure. Specifically, eye tracking may help explain why children persist less after given generic praise by examining how praise influences children's attention to errors.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Thirteen children ages </w:t>
      </w:r>
      <w:proofErr w:type="gramStart"/>
      <w:r w:rsidRPr="00AB06BE">
        <w:rPr>
          <w:rFonts w:ascii="Times New Roman" w:eastAsia="Calibri" w:hAnsi="Times New Roman" w:cs="Times New Roman"/>
          <w:sz w:val="24"/>
        </w:rPr>
        <w:t>4  7</w:t>
      </w:r>
      <w:proofErr w:type="gramEnd"/>
      <w:r w:rsidRPr="00AB06BE">
        <w:rPr>
          <w:rFonts w:ascii="Times New Roman" w:eastAsia="Calibri" w:hAnsi="Times New Roman" w:cs="Times New Roman"/>
          <w:sz w:val="24"/>
        </w:rPr>
        <w:t xml:space="preserve"> received generic or non-praise. Children were shown four pictures (said to be drawn by other children) that were used as a pre and </w:t>
      </w:r>
      <w:proofErr w:type="spellStart"/>
      <w:r w:rsidRPr="00AB06BE">
        <w:rPr>
          <w:rFonts w:ascii="Times New Roman" w:eastAsia="Calibri" w:hAnsi="Times New Roman" w:cs="Times New Roman"/>
          <w:sz w:val="24"/>
        </w:rPr>
        <w:t>post test</w:t>
      </w:r>
      <w:proofErr w:type="spellEnd"/>
      <w:r w:rsidRPr="00AB06BE">
        <w:rPr>
          <w:rFonts w:ascii="Times New Roman" w:eastAsia="Calibri" w:hAnsi="Times New Roman" w:cs="Times New Roman"/>
          <w:sz w:val="24"/>
        </w:rPr>
        <w:t xml:space="preserve"> measure of attention to errors (i.e., missing parts). Children were then told to imagine making four drawings of their own. Those four drawings received either generic or non-generic praise; the pictures were shown on the computer screen. Next, children were told two stories about drawings that contained errors. Eye movements were recorded for each drawing and questions pertaining to motivation and self-evaluation were asked.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Children who received generic praise (M=0.13, SD=.14) had significant lower persistence as compared to children who had received non-generic praise (M=1.0, SD=.</w:t>
      </w:r>
      <w:proofErr w:type="gramStart"/>
      <w:r w:rsidRPr="00AB06BE">
        <w:rPr>
          <w:rFonts w:ascii="Times New Roman" w:eastAsia="Calibri" w:hAnsi="Times New Roman" w:cs="Times New Roman"/>
          <w:sz w:val="24"/>
        </w:rPr>
        <w:t>00 ;</w:t>
      </w:r>
      <w:proofErr w:type="gramEnd"/>
      <w:r w:rsidRPr="00AB06BE">
        <w:rPr>
          <w:rFonts w:ascii="Times New Roman" w:eastAsia="Calibri" w:hAnsi="Times New Roman" w:cs="Times New Roman"/>
          <w:sz w:val="24"/>
        </w:rPr>
        <w:t xml:space="preserve"> t (11)= -17.04, p&lt;.001). Eye fixations were measured by comparing the mean fixations of missing elements by praise conditions. During the error trial, children who received generic praise (M = 18.5, SD = 4.32) had more eye fixations on the missing parts than those given non-generic praise (M = 8.71, SD = 3.82; t (11) = 4.34, p &lt; .01; Figure 1). Also, children who received generic praise (M = 8.17, SD = 1.47) had more eye fixations on the post-test pictures compared to the non-generic praised children (M = 3.71, SD = 2.36; t (11) = 4.0, p &lt; .01; Figure 2). This shows that generic praise increases attention to errors on their own drawings as well as those drawn by other children significantly more than non-generic praise.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Figure 1 Means and Standard Deviations for Verbal and Non-Verbal Persistence Measures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Mean SD T value Significance</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Post-error persistence Generic .13 .14 -17.04 .001 Non-Generic 1.0 .00 Number of post-error fixations Generic 18.5 4.32 4.0 .001 Non-Generic 8.71 3.82 Number of post-test fixations Generic 8.17 1.47 4.0 .001 Non-Generic 3.71 2.36</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36" w:name="_Toc444526491"/>
      <w:bookmarkStart w:id="37" w:name="_Toc445728460"/>
      <w:bookmarkStart w:id="38" w:name="_Toc447116731"/>
      <w:bookmarkStart w:id="39" w:name="_Toc456271581"/>
      <w:r w:rsidRPr="00AB06BE">
        <w:rPr>
          <w:rFonts w:ascii="Times New Roman" w:eastAsia="Times New Roman" w:hAnsi="Times New Roman" w:cs="Times New Roman"/>
          <w:b/>
          <w:bCs/>
          <w:sz w:val="24"/>
          <w:szCs w:val="28"/>
        </w:rPr>
        <w:lastRenderedPageBreak/>
        <w:t>Foreman, Kathrin</w:t>
      </w:r>
      <w:bookmarkEnd w:id="36"/>
      <w:bookmarkEnd w:id="37"/>
      <w:bookmarkEnd w:id="38"/>
      <w:bookmarkEnd w:id="3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2011 National Association of Social Workers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"D-5 Using Research to Inform Practice with Diverse Refugees Groups"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proofErr w:type="spellStart"/>
      <w:r w:rsidRPr="00AB06BE">
        <w:rPr>
          <w:rFonts w:ascii="Times New Roman" w:eastAsia="Calibri" w:hAnsi="Times New Roman" w:cs="Times New Roman"/>
          <w:sz w:val="24"/>
        </w:rPr>
        <w:t>Muthoni</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Imungi</w:t>
      </w:r>
      <w:proofErr w:type="spellEnd"/>
      <w:r w:rsidRPr="00AB06BE">
        <w:rPr>
          <w:rFonts w:ascii="Times New Roman" w:eastAsia="Calibri" w:hAnsi="Times New Roman" w:cs="Times New Roman"/>
          <w:sz w:val="24"/>
        </w:rPr>
        <w:t xml:space="preserve">, PhD, LMSW, </w:t>
      </w:r>
      <w:proofErr w:type="spellStart"/>
      <w:r w:rsidRPr="00AB06BE">
        <w:rPr>
          <w:rFonts w:ascii="Times New Roman" w:eastAsia="Calibri" w:hAnsi="Times New Roman" w:cs="Times New Roman"/>
          <w:sz w:val="24"/>
        </w:rPr>
        <w:t>Katherin</w:t>
      </w:r>
      <w:proofErr w:type="spellEnd"/>
      <w:r w:rsidRPr="00AB06BE">
        <w:rPr>
          <w:rFonts w:ascii="Times New Roman" w:eastAsia="Calibri" w:hAnsi="Times New Roman" w:cs="Times New Roman"/>
          <w:sz w:val="24"/>
        </w:rPr>
        <w:t xml:space="preserve"> Foreman, BSW Student, Rebecca </w:t>
      </w:r>
      <w:proofErr w:type="spellStart"/>
      <w:r w:rsidRPr="00AB06BE">
        <w:rPr>
          <w:rFonts w:ascii="Times New Roman" w:eastAsia="Calibri" w:hAnsi="Times New Roman" w:cs="Times New Roman"/>
          <w:sz w:val="24"/>
        </w:rPr>
        <w:t>Kenderes</w:t>
      </w:r>
      <w:proofErr w:type="spellEnd"/>
      <w:r w:rsidRPr="00AB06BE">
        <w:rPr>
          <w:rFonts w:ascii="Times New Roman" w:eastAsia="Calibri" w:hAnsi="Times New Roman" w:cs="Times New Roman"/>
          <w:sz w:val="24"/>
        </w:rPr>
        <w:t>, BSW Student Refugees face enormous challenges upon arrival in the United States. To support their acculturation and adjustment, they are eligible for a range of human services. Consequently, social workers may find that they are providing services to this vulnerable population. This lecture will familiarize social workers with findings from research studies involving refugee children, adolescents, families and older adults. Findings from the studies can be used to inform practice with refugees.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40" w:name="_Toc444526492"/>
      <w:bookmarkStart w:id="41" w:name="_Toc445728461"/>
      <w:bookmarkStart w:id="42" w:name="_Toc447116732"/>
      <w:bookmarkStart w:id="43" w:name="_Toc456271582"/>
      <w:r w:rsidRPr="00AB06BE">
        <w:rPr>
          <w:rFonts w:ascii="Times New Roman" w:eastAsia="Times New Roman" w:hAnsi="Times New Roman" w:cs="Times New Roman"/>
          <w:b/>
          <w:bCs/>
          <w:sz w:val="24"/>
          <w:szCs w:val="28"/>
        </w:rPr>
        <w:t>Golder, Jennifer</w:t>
      </w:r>
      <w:bookmarkEnd w:id="40"/>
      <w:bookmarkEnd w:id="41"/>
      <w:bookmarkEnd w:id="42"/>
      <w:bookmarkEnd w:id="4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"Looking for differences in data: Adults data comparison strategies"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Jennifer Golder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Comparing sets of numbers is a critical skill in mathematics, science, and everyday life. Although scientists use statistics to compare number sets formally, informal comparisons are quite common, in considering prices, sports performance, and grades. It is possible that individuals possess intuitive strategies for number set comparison in which sets are represented as summary values with approximations of means and variance. We investigated how college-aged individuals assessed number sets by examining how the properties of the data sets (e.g., mean differences and variance) influence accuracy and confidence in differences. Finally, we used these measures to evaluate </w:t>
      </w:r>
      <w:proofErr w:type="gramStart"/>
      <w:r w:rsidRPr="00AB06BE">
        <w:rPr>
          <w:rFonts w:ascii="Times New Roman" w:eastAsia="Calibri" w:hAnsi="Times New Roman" w:cs="Times New Roman"/>
          <w:sz w:val="24"/>
        </w:rPr>
        <w:t>participants</w:t>
      </w:r>
      <w:proofErr w:type="gramEnd"/>
      <w:r w:rsidRPr="00AB06BE">
        <w:rPr>
          <w:rFonts w:ascii="Times New Roman" w:eastAsia="Calibri" w:hAnsi="Times New Roman" w:cs="Times New Roman"/>
          <w:sz w:val="24"/>
        </w:rPr>
        <w:t xml:space="preserve"> data comparison strategies.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Subjects. Subjects were 30 Psychology students at Grand Valley State University.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Materials. Each subject saw 127 data set pairs with the following properties: (a) set size 2, 4, 6 or 8, (b) ratio of means of either 4:5 or 9:10, and (c) variance 10% or 20% of the mean.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Procedure. Subjects were presented a series of data sets on a computer. Participants were asked to determine which of two golfers (LEFT or RIGHT side) hit the ball farther (accuracy) and their reaction times were recorded (milliseconds). After completing the computer tasks, subjects were asked to evaluate the strategies they used to solve the sets.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Results and Discussion. As mean ratios decreased and variance increased, accuracy and confidence decreased as indicated through number correct, suggesting that the statistical properties of the sets influenced comparisons (see Figure 1). When the mean ratio was larger, participants responded more quickly than when it was smaller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 xml:space="preserve">1, 30) = 19.15, p &lt; .001. When the coefficient of variation was smaller, participants responded more quickly than when it was larger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 xml:space="preserve">1, 30) = 23.95, p &lt; .001. And participants took longer to respond with each increase in sample size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3, 28) = 9.54, p &lt; .001). Subjects were also more accurate when mean ration was larger, and when variance and sample size was smaller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3, 28) = 2.05, p &lt; .001).</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Discussion. These results suggest that participants detected the differences between data sets based on the statistical properties of the sets. The results clearly demonstrated an effect of means, variance, and sample size. More specifically, as mean differences increase and variance decreased, reaction times decreased and accuracy increased. The results suggest that subjects detect differences by creating approximate values that include means and variance.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44" w:name="_Toc444526493"/>
      <w:bookmarkStart w:id="45" w:name="_Toc445728462"/>
      <w:bookmarkStart w:id="46" w:name="_Toc447116733"/>
      <w:bookmarkStart w:id="47" w:name="_Toc456271583"/>
      <w:r w:rsidRPr="00AB06BE">
        <w:rPr>
          <w:rFonts w:ascii="Times New Roman" w:eastAsia="Times New Roman" w:hAnsi="Times New Roman" w:cs="Times New Roman"/>
          <w:b/>
          <w:bCs/>
          <w:sz w:val="24"/>
          <w:szCs w:val="28"/>
        </w:rPr>
        <w:t>Gomez, Jamie</w:t>
      </w:r>
      <w:bookmarkEnd w:id="44"/>
      <w:bookmarkEnd w:id="45"/>
      <w:bookmarkEnd w:id="46"/>
      <w:bookmarkEnd w:id="4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American Association of Physical Anthropologists 80th Annual Meeting</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"Does practice make perfect? A test of the effect of experience on age-at-death estimation using Transition Analysis"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JAMIE M. GOMEZ and BRIDGET F. B. ALGEE-HEWITT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The estimation of age-at-death with some degree of statistical certainty is a key component of any osteological analysis that seeks to extract biological information from an individual or reveal the demographic structure of a skeletal population. Transition Analysis (TA) has emerged as a valuable statistical tool for obtaining robust age estimates that circumvents many of the statistical problems that plague other, traditional, methods. Moreover, the multiple-trait, component scoring approach associated with TA (</w:t>
      </w:r>
      <w:proofErr w:type="spellStart"/>
      <w:r w:rsidRPr="00AB06BE">
        <w:rPr>
          <w:rFonts w:ascii="Times New Roman" w:eastAsia="Calibri" w:hAnsi="Times New Roman" w:cs="Times New Roman"/>
          <w:sz w:val="24"/>
        </w:rPr>
        <w:t>Boldsen</w:t>
      </w:r>
      <w:proofErr w:type="spellEnd"/>
      <w:r w:rsidRPr="00AB06BE">
        <w:rPr>
          <w:rFonts w:ascii="Times New Roman" w:eastAsia="Calibri" w:hAnsi="Times New Roman" w:cs="Times New Roman"/>
          <w:sz w:val="24"/>
        </w:rPr>
        <w:t xml:space="preserve"> et al. 2002) is known to be a promising alternative to the single indicator methods when dealing with unknown, incomplete, and fragmentary cases. For these reasons, we believe that the TA approach merits more refined testing. This project evaluates the effect of education and experience on the age estimates obtained. We are concerned, specifically, with the ease of learning and repeatability when TA is applied by a practitioner who is familiar with age estimation theory but has minimal TA experience. We pose the following questions: (1) how interpretable are the criteria? (2) </w:t>
      </w:r>
      <w:proofErr w:type="gramStart"/>
      <w:r w:rsidRPr="00AB06BE">
        <w:rPr>
          <w:rFonts w:ascii="Times New Roman" w:eastAsia="Calibri" w:hAnsi="Times New Roman" w:cs="Times New Roman"/>
          <w:sz w:val="24"/>
        </w:rPr>
        <w:t>are</w:t>
      </w:r>
      <w:proofErr w:type="gramEnd"/>
      <w:r w:rsidRPr="00AB06BE">
        <w:rPr>
          <w:rFonts w:ascii="Times New Roman" w:eastAsia="Calibri" w:hAnsi="Times New Roman" w:cs="Times New Roman"/>
          <w:sz w:val="24"/>
        </w:rPr>
        <w:t xml:space="preserve"> some components more difficult to score than others? (3) </w:t>
      </w:r>
      <w:proofErr w:type="gramStart"/>
      <w:r w:rsidRPr="00AB06BE">
        <w:rPr>
          <w:rFonts w:ascii="Times New Roman" w:eastAsia="Calibri" w:hAnsi="Times New Roman" w:cs="Times New Roman"/>
          <w:sz w:val="24"/>
        </w:rPr>
        <w:t>how</w:t>
      </w:r>
      <w:proofErr w:type="gramEnd"/>
      <w:r w:rsidRPr="00AB06BE">
        <w:rPr>
          <w:rFonts w:ascii="Times New Roman" w:eastAsia="Calibri" w:hAnsi="Times New Roman" w:cs="Times New Roman"/>
          <w:sz w:val="24"/>
        </w:rPr>
        <w:t xml:space="preserve"> repeatable, and, so, reliable are the age estimates produced? (4) </w:t>
      </w:r>
      <w:proofErr w:type="gramStart"/>
      <w:r w:rsidRPr="00AB06BE">
        <w:rPr>
          <w:rFonts w:ascii="Times New Roman" w:eastAsia="Calibri" w:hAnsi="Times New Roman" w:cs="Times New Roman"/>
          <w:sz w:val="24"/>
        </w:rPr>
        <w:t>do</w:t>
      </w:r>
      <w:proofErr w:type="gramEnd"/>
      <w:r w:rsidRPr="00AB06BE">
        <w:rPr>
          <w:rFonts w:ascii="Times New Roman" w:eastAsia="Calibri" w:hAnsi="Times New Roman" w:cs="Times New Roman"/>
          <w:sz w:val="24"/>
        </w:rPr>
        <w:t xml:space="preserve"> TA scores, and, in turn, age estimates improve with practice? (5) </w:t>
      </w:r>
      <w:proofErr w:type="gramStart"/>
      <w:r w:rsidRPr="00AB06BE">
        <w:rPr>
          <w:rFonts w:ascii="Times New Roman" w:eastAsia="Calibri" w:hAnsi="Times New Roman" w:cs="Times New Roman"/>
          <w:sz w:val="24"/>
        </w:rPr>
        <w:t>are</w:t>
      </w:r>
      <w:proofErr w:type="gramEnd"/>
      <w:r w:rsidRPr="00AB06BE">
        <w:rPr>
          <w:rFonts w:ascii="Times New Roman" w:eastAsia="Calibri" w:hAnsi="Times New Roman" w:cs="Times New Roman"/>
          <w:sz w:val="24"/>
        </w:rPr>
        <w:t xml:space="preserve"> the patterns of </w:t>
      </w:r>
      <w:proofErr w:type="spellStart"/>
      <w:r w:rsidRPr="00AB06BE">
        <w:rPr>
          <w:rFonts w:ascii="Times New Roman" w:eastAsia="Calibri" w:hAnsi="Times New Roman" w:cs="Times New Roman"/>
          <w:sz w:val="24"/>
        </w:rPr>
        <w:t>intraobserver</w:t>
      </w:r>
      <w:proofErr w:type="spellEnd"/>
      <w:r w:rsidRPr="00AB06BE">
        <w:rPr>
          <w:rFonts w:ascii="Times New Roman" w:eastAsia="Calibri" w:hAnsi="Times New Roman" w:cs="Times New Roman"/>
          <w:sz w:val="24"/>
        </w:rPr>
        <w:t xml:space="preserve"> error and repeatability consistent between male and female specimens? Data for this study was collected on the </w:t>
      </w:r>
      <w:proofErr w:type="spellStart"/>
      <w:r w:rsidRPr="00AB06BE">
        <w:rPr>
          <w:rFonts w:ascii="Times New Roman" w:eastAsia="Calibri" w:hAnsi="Times New Roman" w:cs="Times New Roman"/>
          <w:sz w:val="24"/>
        </w:rPr>
        <w:t>Suchey</w:t>
      </w:r>
      <w:proofErr w:type="spellEnd"/>
      <w:r w:rsidRPr="00AB06BE">
        <w:rPr>
          <w:rFonts w:ascii="Times New Roman" w:eastAsia="Calibri" w:hAnsi="Times New Roman" w:cs="Times New Roman"/>
          <w:sz w:val="24"/>
        </w:rPr>
        <w:t xml:space="preserve">-Brooks pubic symphysis casts: specimens were assigned unbiased identifiers, selected at random and repeatedly "blind"-scored over a two month period. Special attention was paid to the date and conditions of the analysis in order to detect patterned results and tests of </w:t>
      </w:r>
      <w:proofErr w:type="spellStart"/>
      <w:r w:rsidRPr="00AB06BE">
        <w:rPr>
          <w:rFonts w:ascii="Times New Roman" w:eastAsia="Calibri" w:hAnsi="Times New Roman" w:cs="Times New Roman"/>
          <w:sz w:val="24"/>
        </w:rPr>
        <w:t>intraobserver</w:t>
      </w:r>
      <w:proofErr w:type="spellEnd"/>
      <w:r w:rsidRPr="00AB06BE">
        <w:rPr>
          <w:rFonts w:ascii="Times New Roman" w:eastAsia="Calibri" w:hAnsi="Times New Roman" w:cs="Times New Roman"/>
          <w:sz w:val="24"/>
        </w:rPr>
        <w:t xml:space="preserve"> variation were conducted. Pedagogical and practical-use recommendations are provided.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48" w:name="_Toc444526494"/>
      <w:bookmarkStart w:id="49" w:name="_Toc445728463"/>
      <w:bookmarkStart w:id="50" w:name="_Toc447116734"/>
      <w:bookmarkStart w:id="51" w:name="_Toc456271584"/>
      <w:proofErr w:type="spellStart"/>
      <w:r w:rsidRPr="00AB06BE">
        <w:rPr>
          <w:rFonts w:ascii="Times New Roman" w:eastAsia="Times New Roman" w:hAnsi="Times New Roman" w:cs="Times New Roman"/>
          <w:b/>
          <w:bCs/>
          <w:sz w:val="24"/>
          <w:szCs w:val="28"/>
        </w:rPr>
        <w:t>Hardaker</w:t>
      </w:r>
      <w:proofErr w:type="spellEnd"/>
      <w:r w:rsidRPr="00AB06BE">
        <w:rPr>
          <w:rFonts w:ascii="Times New Roman" w:eastAsia="Times New Roman" w:hAnsi="Times New Roman" w:cs="Times New Roman"/>
          <w:b/>
          <w:bCs/>
          <w:sz w:val="24"/>
          <w:szCs w:val="28"/>
        </w:rPr>
        <w:t>, Paul</w:t>
      </w:r>
      <w:bookmarkEnd w:id="48"/>
      <w:bookmarkEnd w:id="49"/>
      <w:bookmarkEnd w:id="50"/>
      <w:bookmarkEnd w:id="5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36th Annual Conference of the International Trumpet Guild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"Trumpet Preludes"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Paul </w:t>
      </w:r>
      <w:proofErr w:type="spellStart"/>
      <w:r w:rsidRPr="00AB06BE">
        <w:rPr>
          <w:rFonts w:ascii="Times New Roman" w:eastAsia="Calibri" w:hAnsi="Times New Roman" w:cs="Times New Roman"/>
          <w:sz w:val="24"/>
        </w:rPr>
        <w:t>Hardaker</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GVSU trumpet ensemble is a nationally acclaimed musical group. Under the direction of Professor Richard </w:t>
      </w:r>
      <w:proofErr w:type="spellStart"/>
      <w:r w:rsidRPr="00AB06BE">
        <w:rPr>
          <w:rFonts w:ascii="Times New Roman" w:eastAsia="Calibri" w:hAnsi="Times New Roman" w:cs="Times New Roman"/>
          <w:sz w:val="24"/>
        </w:rPr>
        <w:t>Stoelzel</w:t>
      </w:r>
      <w:proofErr w:type="spellEnd"/>
      <w:r w:rsidRPr="00AB06BE">
        <w:rPr>
          <w:rFonts w:ascii="Times New Roman" w:eastAsia="Calibri" w:hAnsi="Times New Roman" w:cs="Times New Roman"/>
          <w:sz w:val="24"/>
        </w:rPr>
        <w:t xml:space="preserve">, the group received top place multiple times at the National Trumpet Competition in Fairfax, VA. After a pre-screened audition, the ensemble was invited to perform at the 36th annual International Trumpet Guild conference. The ensemble will perform with Jeff </w:t>
      </w:r>
      <w:proofErr w:type="spellStart"/>
      <w:r w:rsidRPr="00AB06BE">
        <w:rPr>
          <w:rFonts w:ascii="Times New Roman" w:eastAsia="Calibri" w:hAnsi="Times New Roman" w:cs="Times New Roman"/>
          <w:sz w:val="24"/>
        </w:rPr>
        <w:t>Uban</w:t>
      </w:r>
      <w:proofErr w:type="spellEnd"/>
      <w:r w:rsidRPr="00AB06BE">
        <w:rPr>
          <w:rFonts w:ascii="Times New Roman" w:eastAsia="Calibri" w:hAnsi="Times New Roman" w:cs="Times New Roman"/>
          <w:sz w:val="24"/>
        </w:rPr>
        <w:t>, a former member of the Glenn Miller Jazz Orchestra and an alumni of GVSU. In attending this conference, the GVSU trumpet ensemble will be performing for an international audience of aspiring, world class musicians.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52" w:name="_Toc444526495"/>
      <w:bookmarkStart w:id="53" w:name="_Toc445728464"/>
      <w:bookmarkStart w:id="54" w:name="_Toc447116735"/>
      <w:bookmarkStart w:id="55" w:name="_Toc456271585"/>
      <w:proofErr w:type="spellStart"/>
      <w:r w:rsidRPr="00AB06BE">
        <w:rPr>
          <w:rFonts w:ascii="Times New Roman" w:eastAsia="Times New Roman" w:hAnsi="Times New Roman" w:cs="Times New Roman"/>
          <w:b/>
          <w:bCs/>
          <w:sz w:val="24"/>
          <w:szCs w:val="28"/>
        </w:rPr>
        <w:t>Hunsinger</w:t>
      </w:r>
      <w:proofErr w:type="spellEnd"/>
      <w:r w:rsidRPr="00AB06BE">
        <w:rPr>
          <w:rFonts w:ascii="Times New Roman" w:eastAsia="Times New Roman" w:hAnsi="Times New Roman" w:cs="Times New Roman"/>
          <w:b/>
          <w:bCs/>
          <w:sz w:val="24"/>
          <w:szCs w:val="28"/>
        </w:rPr>
        <w:t>, Miles</w:t>
      </w:r>
      <w:bookmarkEnd w:id="52"/>
      <w:bookmarkEnd w:id="53"/>
      <w:bookmarkEnd w:id="54"/>
      <w:bookmarkEnd w:id="55"/>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American Association of Geographers (AAG) Annual Meeting</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"Effect of Center Line Rumble Strips on Head-on and Sideswipe Automobile Collisions in Michigan, 2004 to 2009"</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Miles </w:t>
      </w:r>
      <w:proofErr w:type="spellStart"/>
      <w:r w:rsidRPr="00AB06BE">
        <w:rPr>
          <w:rFonts w:ascii="Times New Roman" w:eastAsia="Calibri" w:hAnsi="Times New Roman" w:cs="Times New Roman"/>
          <w:sz w:val="24"/>
        </w:rPr>
        <w:t>Hunsinger</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 2008 Michigan Department Transportation began a project to mill 5,700</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miles</w:t>
      </w:r>
      <w:proofErr w:type="gramEnd"/>
      <w:r w:rsidRPr="00AB06BE">
        <w:rPr>
          <w:rFonts w:ascii="Times New Roman" w:eastAsia="Calibri" w:hAnsi="Times New Roman" w:cs="Times New Roman"/>
          <w:sz w:val="24"/>
        </w:rPr>
        <w:t xml:space="preserve"> of center line rumble strips on selected Michigan Trunk lines at a total cost of approximately $8 million. The purpose of the study was to assess the impact of center line rumble strips on the number of head on and sideswipe collisions in the state of Michigan. The data for this study were obtained from Michigan Traffic Crash Facts and Michigan Department Transportation for 2004 through 2009. The results indicate a significant decrease in head on and sideswipe collisions after installation of center line rumble strips.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56" w:name="_Toc444526496"/>
      <w:bookmarkStart w:id="57" w:name="_Toc445728465"/>
      <w:bookmarkStart w:id="58" w:name="_Toc447116736"/>
      <w:bookmarkStart w:id="59" w:name="_Toc456271586"/>
      <w:r w:rsidRPr="00AB06BE">
        <w:rPr>
          <w:rFonts w:ascii="Times New Roman" w:eastAsia="Times New Roman" w:hAnsi="Times New Roman" w:cs="Times New Roman"/>
          <w:b/>
          <w:bCs/>
          <w:sz w:val="24"/>
          <w:szCs w:val="28"/>
        </w:rPr>
        <w:t>Idema, Catherine</w:t>
      </w:r>
      <w:bookmarkEnd w:id="56"/>
      <w:bookmarkEnd w:id="57"/>
      <w:bookmarkEnd w:id="58"/>
      <w:bookmarkEnd w:id="5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CATHERINE IDEMA, CHELSEA SAGE, OUEN HUNTER, RYAN NICHOLLS, LINNEA MARKS &amp; CHRISTINE M. SMITH</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Groups and individuals created novel creatures to inhabit a new planet. Half of the participants created creatures after viewing three examples that contained common characteristics. Results suggest that groups adhered to the provided examples more, especially early in the idea generation stage.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60" w:name="_Toc444526497"/>
      <w:bookmarkStart w:id="61" w:name="_Toc445728466"/>
      <w:bookmarkStart w:id="62" w:name="_Toc447116737"/>
      <w:bookmarkStart w:id="63" w:name="_Toc456271587"/>
      <w:r w:rsidRPr="00AB06BE">
        <w:rPr>
          <w:rFonts w:ascii="Times New Roman" w:eastAsia="Times New Roman" w:hAnsi="Times New Roman" w:cs="Times New Roman"/>
          <w:b/>
          <w:bCs/>
          <w:sz w:val="24"/>
          <w:szCs w:val="28"/>
        </w:rPr>
        <w:t>Jackson, Cory</w:t>
      </w:r>
      <w:bookmarkEnd w:id="60"/>
      <w:bookmarkEnd w:id="61"/>
      <w:bookmarkEnd w:id="62"/>
      <w:bookmarkEnd w:id="6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Teaching Public Administration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"AmeriCorps: Love it or </w:t>
      </w:r>
      <w:proofErr w:type="gramStart"/>
      <w:r w:rsidRPr="00AB06BE">
        <w:rPr>
          <w:rFonts w:ascii="Times New Roman" w:eastAsia="Calibri" w:hAnsi="Times New Roman" w:cs="Times New Roman"/>
          <w:sz w:val="24"/>
        </w:rPr>
        <w:t>Lose</w:t>
      </w:r>
      <w:proofErr w:type="gramEnd"/>
      <w:r w:rsidRPr="00AB06BE">
        <w:rPr>
          <w:rFonts w:ascii="Times New Roman" w:eastAsia="Calibri" w:hAnsi="Times New Roman" w:cs="Times New Roman"/>
          <w:sz w:val="24"/>
        </w:rPr>
        <w:t xml:space="preserve"> it"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paper focuses on the extraordinary impact of the national service program, AmeriCorps. By exploring the rich history of government subsidized initiatives, we are able to recognize that the integration of AmeriCorps has substantially improved issues in social justice, increased environmental sustainability, and has positively impacted market systems in the United States (Perry, Thompson, </w:t>
      </w:r>
      <w:proofErr w:type="spellStart"/>
      <w:r w:rsidRPr="00AB06BE">
        <w:rPr>
          <w:rFonts w:ascii="Times New Roman" w:eastAsia="Calibri" w:hAnsi="Times New Roman" w:cs="Times New Roman"/>
          <w:sz w:val="24"/>
        </w:rPr>
        <w:t>Tschirhart</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Mesch</w:t>
      </w:r>
      <w:proofErr w:type="spellEnd"/>
      <w:r w:rsidRPr="00AB06BE">
        <w:rPr>
          <w:rFonts w:ascii="Times New Roman" w:eastAsia="Calibri" w:hAnsi="Times New Roman" w:cs="Times New Roman"/>
          <w:sz w:val="24"/>
        </w:rPr>
        <w:t>, &amp; Lee, 1999). Additionally, the paper highlights the history of service in the United States, the importance of the government funded initiatives, and the role they play in the teaching of volunteerism.</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President George Bush declared nearly 20 years ago that volunteering is something close to a patriotic obligation in serving America (Wofford, 2002). In the spirit of nationalism, civic engagement began in the period of the founding fathers; the American people desired a sense of community and service to others was the foundation in achieving this unity. Poverty, hunger, and homelessness are just a sample of the many hardships facing Americans today. With this in mind, President Clinton created a domestic service organization in 1991 called AmeriCorps, which has become the foundation for lifelong service initiatives in America (Wofford, 2002). By learning and teaching the history of service initiatives in America, it easier to understand both the need and significance of government funded service programs.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Just as the history of volunteerism is rich, the impact of AmeriCorps is unbounded. Since its initiation, an estimated 500,000 members have served their country and had an economic impact of two billion dollars (AmeriCorps, 2011). The lifelong effects on AmeriCorps members are exceptional as they experience heightened leadership skills, an awareness of social and environmental issues in America, and a general sense of optimism for the future (Briggs &amp; Peterson, 2010). By creating awareness of AmeriCorps and other service initiatives in the classroom, students learn the importance of civic engagement and are able to apply classroom knowledge to real word situations.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Service programs act as a teaching tool for students because they provide opportunities for connections outside the classroom to the greater world at hand; they do so while allowing for collaboration between Americans from diverse backgrounds to accomplish a collective outcome. Additionally, they bring classroom curriculum alive by placing students in capacities that encourage continued education to combat the social and environmental issues they confront during their year of committed service work.</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Times are tough, yet volunteer rates continue to soar and are at an all-time high. Higher education is placing an emphasis on active citizenship with various service programs, children are beginning to volunteer at a younger age, and opportunities for civic engagement are limitless. The initiation of AmeriCorps has undoubtedly begun an ambitious movement in the United States. The future of volunteerism is bright, and service initiatives will continue to act as irreplaceable teaching aids for students and citizens alike.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proofErr w:type="spellStart"/>
      <w:r w:rsidRPr="00AB06BE">
        <w:rPr>
          <w:rFonts w:ascii="Times New Roman" w:eastAsia="Calibri" w:hAnsi="Times New Roman" w:cs="Times New Roman"/>
          <w:sz w:val="24"/>
        </w:rPr>
        <w:t>Blaisdell</w:t>
      </w:r>
      <w:proofErr w:type="spellEnd"/>
      <w:r w:rsidRPr="00AB06BE">
        <w:rPr>
          <w:rFonts w:ascii="Times New Roman" w:eastAsia="Calibri" w:hAnsi="Times New Roman" w:cs="Times New Roman"/>
          <w:sz w:val="24"/>
        </w:rPr>
        <w:t xml:space="preserve">, E. (2011, February 27). Bill could cut AmeriCorps </w:t>
      </w:r>
      <w:proofErr w:type="gramStart"/>
      <w:r w:rsidRPr="00AB06BE">
        <w:rPr>
          <w:rFonts w:ascii="Times New Roman" w:eastAsia="Calibri" w:hAnsi="Times New Roman" w:cs="Times New Roman"/>
          <w:sz w:val="24"/>
        </w:rPr>
        <w:t>funding .</w:t>
      </w:r>
      <w:proofErr w:type="gramEnd"/>
      <w:r w:rsidRPr="00AB06BE">
        <w:rPr>
          <w:rFonts w:ascii="Times New Roman" w:eastAsia="Calibri" w:hAnsi="Times New Roman" w:cs="Times New Roman"/>
          <w:sz w:val="24"/>
        </w:rPr>
        <w:t xml:space="preserve"> Cumberland Time-News, p. 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Briggs, E, &amp; Peterson, M. (2010). Toward a better understanding of volunteering for nonprofit organizations: explaining volunteers' pro-social attitudes. Journal of </w:t>
      </w:r>
      <w:proofErr w:type="spellStart"/>
      <w:r w:rsidRPr="00AB06BE">
        <w:rPr>
          <w:rFonts w:ascii="Times New Roman" w:eastAsia="Calibri" w:hAnsi="Times New Roman" w:cs="Times New Roman"/>
          <w:sz w:val="24"/>
        </w:rPr>
        <w:t>Macromarketing</w:t>
      </w:r>
      <w:proofErr w:type="spellEnd"/>
      <w:r w:rsidRPr="00AB06BE">
        <w:rPr>
          <w:rFonts w:ascii="Times New Roman" w:eastAsia="Calibri" w:hAnsi="Times New Roman" w:cs="Times New Roman"/>
          <w:sz w:val="24"/>
        </w:rPr>
        <w:t xml:space="preserve">, 1(30), 61-76. </w:t>
      </w:r>
      <w:proofErr w:type="spellStart"/>
      <w:r w:rsidRPr="00AB06BE">
        <w:rPr>
          <w:rFonts w:ascii="Times New Roman" w:eastAsia="Calibri" w:hAnsi="Times New Roman" w:cs="Times New Roman"/>
          <w:sz w:val="24"/>
        </w:rPr>
        <w:t>Harkavy</w:t>
      </w:r>
      <w:proofErr w:type="spellEnd"/>
      <w:r w:rsidRPr="00AB06BE">
        <w:rPr>
          <w:rFonts w:ascii="Times New Roman" w:eastAsia="Calibri" w:hAnsi="Times New Roman" w:cs="Times New Roman"/>
          <w:sz w:val="24"/>
        </w:rPr>
        <w:t xml:space="preserve">, Ira. (2006). </w:t>
      </w:r>
      <w:proofErr w:type="gramStart"/>
      <w:r w:rsidRPr="00AB06BE">
        <w:rPr>
          <w:rFonts w:ascii="Times New Roman" w:eastAsia="Calibri" w:hAnsi="Times New Roman" w:cs="Times New Roman"/>
          <w:sz w:val="24"/>
        </w:rPr>
        <w:t>The</w:t>
      </w:r>
      <w:proofErr w:type="gramEnd"/>
      <w:r w:rsidRPr="00AB06BE">
        <w:rPr>
          <w:rFonts w:ascii="Times New Roman" w:eastAsia="Calibri" w:hAnsi="Times New Roman" w:cs="Times New Roman"/>
          <w:sz w:val="24"/>
        </w:rPr>
        <w:t xml:space="preserve"> role of universities in advancing justice in the 21st century. ECSJ, 1(1), 5-37.</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Perry, J.L., Thompson, A.M., </w:t>
      </w:r>
      <w:proofErr w:type="spellStart"/>
      <w:r w:rsidRPr="00AB06BE">
        <w:rPr>
          <w:rFonts w:ascii="Times New Roman" w:eastAsia="Calibri" w:hAnsi="Times New Roman" w:cs="Times New Roman"/>
          <w:sz w:val="24"/>
        </w:rPr>
        <w:t>Tschirhart</w:t>
      </w:r>
      <w:proofErr w:type="spellEnd"/>
      <w:r w:rsidRPr="00AB06BE">
        <w:rPr>
          <w:rFonts w:ascii="Times New Roman" w:eastAsia="Calibri" w:hAnsi="Times New Roman" w:cs="Times New Roman"/>
          <w:sz w:val="24"/>
        </w:rPr>
        <w:t xml:space="preserve">, M., </w:t>
      </w:r>
      <w:proofErr w:type="spellStart"/>
      <w:r w:rsidRPr="00AB06BE">
        <w:rPr>
          <w:rFonts w:ascii="Times New Roman" w:eastAsia="Calibri" w:hAnsi="Times New Roman" w:cs="Times New Roman"/>
          <w:sz w:val="24"/>
        </w:rPr>
        <w:t>Mesch</w:t>
      </w:r>
      <w:proofErr w:type="spellEnd"/>
      <w:r w:rsidRPr="00AB06BE">
        <w:rPr>
          <w:rFonts w:ascii="Times New Roman" w:eastAsia="Calibri" w:hAnsi="Times New Roman" w:cs="Times New Roman"/>
          <w:sz w:val="24"/>
        </w:rPr>
        <w:t xml:space="preserve">, D., &amp; Lee, G. (1999). Inside a </w:t>
      </w:r>
      <w:proofErr w:type="spellStart"/>
      <w:r w:rsidRPr="00AB06BE">
        <w:rPr>
          <w:rFonts w:ascii="Times New Roman" w:eastAsia="Calibri" w:hAnsi="Times New Roman" w:cs="Times New Roman"/>
          <w:sz w:val="24"/>
        </w:rPr>
        <w:t>swiss</w:t>
      </w:r>
      <w:proofErr w:type="spellEnd"/>
      <w:r w:rsidRPr="00AB06BE">
        <w:rPr>
          <w:rFonts w:ascii="Times New Roman" w:eastAsia="Calibri" w:hAnsi="Times New Roman" w:cs="Times New Roman"/>
          <w:sz w:val="24"/>
        </w:rPr>
        <w:t xml:space="preserve"> army knife: an assessment of AmeriCorps. Journal of Public Administration Research and Theory, 9(2), 225-250.</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Wofford, Harris. (2002). </w:t>
      </w:r>
      <w:proofErr w:type="gramStart"/>
      <w:r w:rsidRPr="00AB06BE">
        <w:rPr>
          <w:rFonts w:ascii="Times New Roman" w:eastAsia="Calibri" w:hAnsi="Times New Roman" w:cs="Times New Roman"/>
          <w:sz w:val="24"/>
        </w:rPr>
        <w:t>The</w:t>
      </w:r>
      <w:proofErr w:type="gramEnd"/>
      <w:r w:rsidRPr="00AB06BE">
        <w:rPr>
          <w:rFonts w:ascii="Times New Roman" w:eastAsia="Calibri" w:hAnsi="Times New Roman" w:cs="Times New Roman"/>
          <w:sz w:val="24"/>
        </w:rPr>
        <w:t xml:space="preserve"> politics of service: how a nation got behind AmeriCorps. The Brookings Review, 20(4), 14-17. </w:t>
      </w:r>
      <w:hyperlink r:id="rId4" w:history="1">
        <w:r w:rsidRPr="00AB06BE">
          <w:rPr>
            <w:rFonts w:ascii="Times New Roman" w:eastAsia="Calibri" w:hAnsi="Times New Roman" w:cs="Times New Roman"/>
            <w:color w:val="0000FF"/>
            <w:sz w:val="24"/>
            <w:u w:val="single"/>
          </w:rPr>
          <w:t>http://americorpsweek.gov/pages/about/americorps.asp</w:t>
        </w:r>
      </w:hyperlink>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64" w:name="_Toc444526498"/>
      <w:bookmarkStart w:id="65" w:name="_Toc445728467"/>
      <w:bookmarkStart w:id="66" w:name="_Toc447116738"/>
      <w:bookmarkStart w:id="67" w:name="_Toc456271588"/>
      <w:r w:rsidRPr="00AB06BE">
        <w:rPr>
          <w:rFonts w:ascii="Times New Roman" w:eastAsia="Times New Roman" w:hAnsi="Times New Roman" w:cs="Times New Roman"/>
          <w:b/>
          <w:bCs/>
          <w:sz w:val="24"/>
          <w:szCs w:val="28"/>
        </w:rPr>
        <w:t>Jacobs, Zachary</w:t>
      </w:r>
      <w:bookmarkEnd w:id="64"/>
      <w:bookmarkEnd w:id="65"/>
      <w:bookmarkEnd w:id="66"/>
      <w:bookmarkEnd w:id="6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36th Annual Conference of the International Trumpet Guild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"Trumpet Prelude/Scholarship Presentation"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GVSU trumpet ensemble is a nationally acclaimed musical group. Under the direction of Professor Richard </w:t>
      </w:r>
      <w:proofErr w:type="spellStart"/>
      <w:r w:rsidRPr="00AB06BE">
        <w:rPr>
          <w:rFonts w:ascii="Times New Roman" w:eastAsia="Calibri" w:hAnsi="Times New Roman" w:cs="Times New Roman"/>
          <w:sz w:val="24"/>
        </w:rPr>
        <w:t>Stoelzel</w:t>
      </w:r>
      <w:proofErr w:type="spellEnd"/>
      <w:r w:rsidRPr="00AB06BE">
        <w:rPr>
          <w:rFonts w:ascii="Times New Roman" w:eastAsia="Calibri" w:hAnsi="Times New Roman" w:cs="Times New Roman"/>
          <w:sz w:val="24"/>
        </w:rPr>
        <w:t xml:space="preserve">, the group received top place multiple times at the National Trumpet Competition in Fairfax, VA. After a pre-screened audition, the ensemble was invited to perform at the 36th annual International Trumpet Guild Conference. The ensemble will perform with Jeff </w:t>
      </w:r>
      <w:proofErr w:type="spellStart"/>
      <w:r w:rsidRPr="00AB06BE">
        <w:rPr>
          <w:rFonts w:ascii="Times New Roman" w:eastAsia="Calibri" w:hAnsi="Times New Roman" w:cs="Times New Roman"/>
          <w:sz w:val="24"/>
        </w:rPr>
        <w:t>Uban</w:t>
      </w:r>
      <w:proofErr w:type="spellEnd"/>
      <w:r w:rsidRPr="00AB06BE">
        <w:rPr>
          <w:rFonts w:ascii="Times New Roman" w:eastAsia="Calibri" w:hAnsi="Times New Roman" w:cs="Times New Roman"/>
          <w:sz w:val="24"/>
        </w:rPr>
        <w:t>, a former member of the Glenn Miller Jazz Orchestra and an alumni of GVSU. In attending this conference, the GVSU trumpet ensemble will be performing for an international audience of aspiring and world class musicians.</w:t>
      </w: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68" w:name="_Toc444526499"/>
      <w:bookmarkStart w:id="69" w:name="_Toc445728468"/>
      <w:bookmarkStart w:id="70" w:name="_Toc447116739"/>
      <w:bookmarkStart w:id="71" w:name="_Toc456271589"/>
      <w:r w:rsidRPr="00AB06BE">
        <w:rPr>
          <w:rFonts w:ascii="Times New Roman" w:eastAsia="Times New Roman" w:hAnsi="Times New Roman" w:cs="Times New Roman"/>
          <w:b/>
          <w:bCs/>
          <w:sz w:val="24"/>
          <w:szCs w:val="28"/>
        </w:rPr>
        <w:t>Kelly, Amanda</w:t>
      </w:r>
      <w:bookmarkEnd w:id="68"/>
      <w:bookmarkEnd w:id="69"/>
      <w:bookmarkEnd w:id="70"/>
      <w:bookmarkEnd w:id="7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Impact 2011-American Academy of Physician Assistants (AAPA)'s 39th Annual PA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"Type II Diabetes Mellitus and the Patient-Provider Relationship"</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Amanda Kelly BS, PA-S, Tara Salas BA, PA-S, Scott Parrott BA, PA-S, Philip </w:t>
      </w:r>
      <w:proofErr w:type="spellStart"/>
      <w:r w:rsidRPr="00AB06BE">
        <w:rPr>
          <w:rFonts w:ascii="Times New Roman" w:eastAsia="Calibri" w:hAnsi="Times New Roman" w:cs="Times New Roman"/>
          <w:sz w:val="24"/>
        </w:rPr>
        <w:t>Baty</w:t>
      </w:r>
      <w:proofErr w:type="spellEnd"/>
      <w:r w:rsidRPr="00AB06BE">
        <w:rPr>
          <w:rFonts w:ascii="Times New Roman" w:eastAsia="Calibri" w:hAnsi="Times New Roman" w:cs="Times New Roman"/>
          <w:sz w:val="24"/>
        </w:rPr>
        <w:t xml:space="preserve"> MD, Theresa Bacon-Baguley PhD, RN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Purpose: According to the CDC 7.8% of the population have diabetes (CDC). Individuals with diabetes are at a higher risk for serious health complications which increase morbidity and mortality. Previous studies have confirmed that this morbidity and mortality can be reduced with </w:t>
      </w:r>
      <w:r w:rsidRPr="00AB06BE">
        <w:rPr>
          <w:rFonts w:ascii="Times New Roman" w:eastAsia="Calibri" w:hAnsi="Times New Roman" w:cs="Times New Roman"/>
          <w:sz w:val="24"/>
        </w:rPr>
        <w:lastRenderedPageBreak/>
        <w:t>effective medical care. More data is needed on the association between the patient-provider relationship and diabetic control. The purpose of this study is to evaluate the relationship between patient perceived empathy in the patient-provider relationship and diabetic control as measured by HbA1C.</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Materials and Methods: Five-hundred subjects were randomly selected from a registry of over 6,000 diabetic patients from a mid-west multi-centered family practice. Inclusion criteria included: HbA1C value in the past one year, &gt;18 years of age, and a diagnosis of Type 2 diabetes for at least one year. Information obtained through a computerized query included gender, recent HbA1C value, and information on the medical provider (name, credentials, gender and years of practice). Subjects were mailed the CARE survey, a validated tool used to assess empathy in the patient-provider relationship, along with a </w:t>
      </w:r>
      <w:proofErr w:type="spellStart"/>
      <w:r w:rsidRPr="00AB06BE">
        <w:rPr>
          <w:rFonts w:ascii="Times New Roman" w:eastAsia="Calibri" w:hAnsi="Times New Roman" w:cs="Times New Roman"/>
          <w:sz w:val="24"/>
        </w:rPr>
        <w:t>self addressed</w:t>
      </w:r>
      <w:proofErr w:type="spellEnd"/>
      <w:r w:rsidRPr="00AB06BE">
        <w:rPr>
          <w:rFonts w:ascii="Times New Roman" w:eastAsia="Calibri" w:hAnsi="Times New Roman" w:cs="Times New Roman"/>
          <w:sz w:val="24"/>
        </w:rPr>
        <w:t xml:space="preserve"> stamped envelope to return the survey to the researchers.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Results: 78 (16%) of the surveys were returned (eight surveys excluded because the subjects indicated Type 1 diabetes). 33 (47%) of the surveys were from males and 37 (53%) from females. Age range for males was 40 to 86 </w:t>
      </w:r>
      <w:proofErr w:type="gramStart"/>
      <w:r w:rsidRPr="00AB06BE">
        <w:rPr>
          <w:rFonts w:ascii="Times New Roman" w:eastAsia="Calibri" w:hAnsi="Times New Roman" w:cs="Times New Roman"/>
          <w:sz w:val="24"/>
        </w:rPr>
        <w:t>years(</w:t>
      </w:r>
      <w:proofErr w:type="gramEnd"/>
      <w:r w:rsidRPr="00AB06BE">
        <w:rPr>
          <w:rFonts w:ascii="Times New Roman" w:eastAsia="Calibri" w:hAnsi="Times New Roman" w:cs="Times New Roman"/>
          <w:sz w:val="24"/>
        </w:rPr>
        <w:t xml:space="preserve">61 mean) and for females was 36 to 91 years(66 mean). Patient providers included: 36 MDs, and 4 DOs. Of the 40 patient providers, 31 were male and 9 were female. Male providers managed the care of 29(90%) of the male subjects and 21 (66%) of the female subjects, whereas, female providers managed the care of 3(10%) males and 11(34%) females. For all subjects HbA1C ranged from 5.3 to 12.4% (mean 6.9%). The range of HbA1C for males was 5.4 to 10.4 % (mean 7.0%) and for females was 5.3 to 12.4% (mean 6.9%). CARE survey scores ranged from 19 to 50 with a mean of 44.32 (a perfect score of 50 indicates an excellent empathy score). CARE survey scores were categorized into </w:t>
      </w:r>
      <w:proofErr w:type="spellStart"/>
      <w:r w:rsidRPr="00AB06BE">
        <w:rPr>
          <w:rFonts w:ascii="Times New Roman" w:eastAsia="Calibri" w:hAnsi="Times New Roman" w:cs="Times New Roman"/>
          <w:sz w:val="24"/>
        </w:rPr>
        <w:t>bivarate</w:t>
      </w:r>
      <w:proofErr w:type="spellEnd"/>
      <w:r w:rsidRPr="00AB06BE">
        <w:rPr>
          <w:rFonts w:ascii="Times New Roman" w:eastAsia="Calibri" w:hAnsi="Times New Roman" w:cs="Times New Roman"/>
          <w:sz w:val="24"/>
        </w:rPr>
        <w:t xml:space="preserve"> data, scores of &gt;45 and scores &lt;45. Linear regression of this data found CARE score to be a significant predictors of HbA1C value with the following: length of relationship (p=0.053), diabetes duration (p=0.022), length of provider practice (p=0.017), gender of provider (p&lt;0.001), provider gender + patient age (p&lt;0.001), and provider gender +diabetes duration (p=0.004). Further analysis identified a decrease in A1C with increased subject age, increase in A1C with increased diabetes duration and increase HbA1C (0.776%) in subjects having a female provider.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Conclusion: Overall the subjects who returned the CARE survey rated their provider with a high empathy score. Only when the CARE survey score was stratified by a great score (&gt;45) and less than great </w:t>
      </w:r>
      <w:proofErr w:type="gramStart"/>
      <w:r w:rsidRPr="00AB06BE">
        <w:rPr>
          <w:rFonts w:ascii="Times New Roman" w:eastAsia="Calibri" w:hAnsi="Times New Roman" w:cs="Times New Roman"/>
          <w:sz w:val="24"/>
        </w:rPr>
        <w:t>score(</w:t>
      </w:r>
      <w:proofErr w:type="gramEnd"/>
      <w:r w:rsidRPr="00AB06BE">
        <w:rPr>
          <w:rFonts w:ascii="Times New Roman" w:eastAsia="Calibri" w:hAnsi="Times New Roman" w:cs="Times New Roman"/>
          <w:sz w:val="24"/>
        </w:rPr>
        <w:t>&lt;45) did we find predictors of HbA1C values. Other findings indicated that HbA1C is lower with increasing age, increased with diabetes duration and increased when cared for by a female provider.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72" w:name="_Toc444526500"/>
      <w:bookmarkStart w:id="73" w:name="_Toc445728469"/>
      <w:bookmarkStart w:id="74" w:name="_Toc447116740"/>
      <w:bookmarkStart w:id="75" w:name="_Toc456271590"/>
      <w:r w:rsidRPr="00AB06BE">
        <w:rPr>
          <w:rFonts w:ascii="Times New Roman" w:eastAsia="Times New Roman" w:hAnsi="Times New Roman" w:cs="Times New Roman"/>
          <w:b/>
          <w:bCs/>
          <w:sz w:val="24"/>
          <w:szCs w:val="28"/>
        </w:rPr>
        <w:t xml:space="preserve">Kiser, </w:t>
      </w:r>
      <w:proofErr w:type="spellStart"/>
      <w:r w:rsidRPr="00AB06BE">
        <w:rPr>
          <w:rFonts w:ascii="Times New Roman" w:eastAsia="Times New Roman" w:hAnsi="Times New Roman" w:cs="Times New Roman"/>
          <w:b/>
          <w:bCs/>
          <w:sz w:val="24"/>
          <w:szCs w:val="28"/>
        </w:rPr>
        <w:t>Charalene</w:t>
      </w:r>
      <w:bookmarkEnd w:id="72"/>
      <w:bookmarkEnd w:id="73"/>
      <w:bookmarkEnd w:id="74"/>
      <w:bookmarkEnd w:id="75"/>
      <w:proofErr w:type="spellEnd"/>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"Emotion socialization Practices of Caucasian and Hispanic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Evidence of cross-cultural differences in emotion socialization suggests that cultural norms influence parenting strategies. This study compares Caucasian and Latino-American mothers of 2-year-old children to evaluate variations in emotion socialization strategies as a function of ethnicity.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American culture values individualism, and parenting strategies are often problem-focused responses directed towards the cause of the </w:t>
      </w:r>
      <w:proofErr w:type="spellStart"/>
      <w:r w:rsidRPr="00AB06BE">
        <w:rPr>
          <w:rFonts w:ascii="Times New Roman" w:eastAsia="Calibri" w:hAnsi="Times New Roman" w:cs="Times New Roman"/>
          <w:sz w:val="24"/>
        </w:rPr>
        <w:t>childs</w:t>
      </w:r>
      <w:proofErr w:type="spellEnd"/>
      <w:r w:rsidRPr="00AB06BE">
        <w:rPr>
          <w:rFonts w:ascii="Times New Roman" w:eastAsia="Calibri" w:hAnsi="Times New Roman" w:cs="Times New Roman"/>
          <w:sz w:val="24"/>
        </w:rPr>
        <w:t xml:space="preserve"> distress (</w:t>
      </w: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et al., 2002), which fit the model of individualistic emotion competence. In contrast, the importance of interpersonal relationships in Latino cultures (Romero, </w:t>
      </w:r>
      <w:proofErr w:type="spellStart"/>
      <w:r w:rsidRPr="00AB06BE">
        <w:rPr>
          <w:rFonts w:ascii="Times New Roman" w:eastAsia="Calibri" w:hAnsi="Times New Roman" w:cs="Times New Roman"/>
          <w:sz w:val="24"/>
        </w:rPr>
        <w:t>Cuéllar</w:t>
      </w:r>
      <w:proofErr w:type="spellEnd"/>
      <w:r w:rsidRPr="00AB06BE">
        <w:rPr>
          <w:rFonts w:ascii="Times New Roman" w:eastAsia="Calibri" w:hAnsi="Times New Roman" w:cs="Times New Roman"/>
          <w:sz w:val="24"/>
        </w:rPr>
        <w:t>, &amp; Roberts, 2000) predicts that Latino-American mothers would be more likely to discuss emotional expressions with their children in order to facilitate relational emotional competence, i.e., adapting the emotional responses to the context.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N = 60 mothers of 2-year-old children living in West Michigan were interviewed for this study as a part of a broader research project. The CCNES (</w:t>
      </w:r>
      <w:proofErr w:type="spellStart"/>
      <w:r w:rsidRPr="00AB06BE">
        <w:rPr>
          <w:rFonts w:ascii="Times New Roman" w:eastAsia="Calibri" w:hAnsi="Times New Roman" w:cs="Times New Roman"/>
          <w:sz w:val="24"/>
        </w:rPr>
        <w:t>Fabes</w:t>
      </w:r>
      <w:proofErr w:type="spellEnd"/>
      <w:r w:rsidRPr="00AB06BE">
        <w:rPr>
          <w:rFonts w:ascii="Times New Roman" w:eastAsia="Calibri" w:hAnsi="Times New Roman" w:cs="Times New Roman"/>
          <w:sz w:val="24"/>
        </w:rPr>
        <w:t xml:space="preserve"> et al., 2002) was adapted into an interview and the vignettes were modified to include a wider range of emotions and adjusted to accommodate younger children. Responses were coded by three independent raters, and statistical analyses include </w:t>
      </w:r>
      <w:proofErr w:type="spellStart"/>
      <w:r w:rsidRPr="00AB06BE">
        <w:rPr>
          <w:rFonts w:ascii="Times New Roman" w:eastAsia="Calibri" w:hAnsi="Times New Roman" w:cs="Times New Roman"/>
          <w:sz w:val="24"/>
        </w:rPr>
        <w:t>loglinear</w:t>
      </w:r>
      <w:proofErr w:type="spellEnd"/>
      <w:r w:rsidRPr="00AB06BE">
        <w:rPr>
          <w:rFonts w:ascii="Times New Roman" w:eastAsia="Calibri" w:hAnsi="Times New Roman" w:cs="Times New Roman"/>
          <w:sz w:val="24"/>
        </w:rPr>
        <w:t xml:space="preserve"> modeling and MANOVAs.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Preliminary results demonstrate differences in emotion socialization strategies between Caucasian- and Latino-American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76" w:name="_Toc444526501"/>
      <w:bookmarkStart w:id="77" w:name="_Toc445728470"/>
      <w:bookmarkStart w:id="78" w:name="_Toc447116741"/>
      <w:bookmarkStart w:id="79" w:name="_Toc456271591"/>
      <w:proofErr w:type="spellStart"/>
      <w:r w:rsidRPr="00AB06BE">
        <w:rPr>
          <w:rFonts w:ascii="Times New Roman" w:eastAsia="Times New Roman" w:hAnsi="Times New Roman" w:cs="Times New Roman"/>
          <w:b/>
          <w:bCs/>
          <w:sz w:val="24"/>
          <w:szCs w:val="28"/>
        </w:rPr>
        <w:t>Knuppe</w:t>
      </w:r>
      <w:proofErr w:type="spellEnd"/>
      <w:r w:rsidRPr="00AB06BE">
        <w:rPr>
          <w:rFonts w:ascii="Times New Roman" w:eastAsia="Times New Roman" w:hAnsi="Times New Roman" w:cs="Times New Roman"/>
          <w:b/>
          <w:bCs/>
          <w:sz w:val="24"/>
          <w:szCs w:val="28"/>
        </w:rPr>
        <w:t>, Amy</w:t>
      </w:r>
      <w:bookmarkEnd w:id="76"/>
      <w:bookmarkEnd w:id="77"/>
      <w:bookmarkEnd w:id="78"/>
      <w:bookmarkEnd w:id="7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Gait and Clinical Movement Analysis Society (GCMAS) Annual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"PROLONGED SWING PHASE RECTUS FEMORIS ACTIVITY IS NOT ASSOCIATED WITH STIFF KNEE GAIT IN CHILDREN WITH CEREBRAL PALSY: A RETROSPECTIVE STUDY OF 407 LIMBS"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proofErr w:type="spellStart"/>
      <w:r w:rsidRPr="00AB06BE">
        <w:rPr>
          <w:rFonts w:ascii="Times New Roman" w:eastAsia="Calibri" w:hAnsi="Times New Roman" w:cs="Times New Roman"/>
          <w:sz w:val="24"/>
        </w:rPr>
        <w:t>Knuppe</w:t>
      </w:r>
      <w:proofErr w:type="spellEnd"/>
      <w:r w:rsidRPr="00AB06BE">
        <w:rPr>
          <w:rFonts w:ascii="Times New Roman" w:eastAsia="Calibri" w:hAnsi="Times New Roman" w:cs="Times New Roman"/>
          <w:sz w:val="24"/>
        </w:rPr>
        <w:t xml:space="preserve"> AE, Bishop NA, Clark AJ, Barr KM, Miller AL, Alderink GJ</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INTRODUCTION: Stiff-knee gait (SKG) is a common gait deviation affecting children with cerebral palsy (CP). Functionally, SKG can limit swing phase toe clearance and necessitate energy-costly compensations. Prolonged swing phase rectus </w:t>
      </w:r>
      <w:proofErr w:type="spellStart"/>
      <w:r w:rsidRPr="00AB06BE">
        <w:rPr>
          <w:rFonts w:ascii="Times New Roman" w:eastAsia="Calibri" w:hAnsi="Times New Roman" w:cs="Times New Roman"/>
          <w:sz w:val="24"/>
        </w:rPr>
        <w:t>femoris</w:t>
      </w:r>
      <w:proofErr w:type="spellEnd"/>
      <w:r w:rsidRPr="00AB06BE">
        <w:rPr>
          <w:rFonts w:ascii="Times New Roman" w:eastAsia="Calibri" w:hAnsi="Times New Roman" w:cs="Times New Roman"/>
          <w:sz w:val="24"/>
        </w:rPr>
        <w:t xml:space="preserve"> (RF) activity has long been implicated as a cause of SKG and continues to be cited as an indicator for RF intervention for the treatment of this common gait </w:t>
      </w:r>
      <w:proofErr w:type="gramStart"/>
      <w:r w:rsidRPr="00AB06BE">
        <w:rPr>
          <w:rFonts w:ascii="Times New Roman" w:eastAsia="Calibri" w:hAnsi="Times New Roman" w:cs="Times New Roman"/>
          <w:sz w:val="24"/>
        </w:rPr>
        <w:t>deviation1 .</w:t>
      </w:r>
      <w:proofErr w:type="gramEnd"/>
      <w:r w:rsidRPr="00AB06BE">
        <w:rPr>
          <w:rFonts w:ascii="Times New Roman" w:eastAsia="Calibri" w:hAnsi="Times New Roman" w:cs="Times New Roman"/>
          <w:sz w:val="24"/>
        </w:rPr>
        <w:t xml:space="preserve"> However, more recent work has pointed to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factors, including RF activity, as the major determinants of SKG2</w:t>
      </w:r>
      <w:proofErr w:type="gramStart"/>
      <w:r w:rsidRPr="00AB06BE">
        <w:rPr>
          <w:rFonts w:ascii="Times New Roman" w:eastAsia="Calibri" w:hAnsi="Times New Roman" w:cs="Times New Roman"/>
          <w:sz w:val="24"/>
        </w:rPr>
        <w:t>,4,5</w:t>
      </w:r>
      <w:proofErr w:type="gramEnd"/>
      <w:r w:rsidRPr="00AB06BE">
        <w:rPr>
          <w:rFonts w:ascii="Times New Roman" w:eastAsia="Calibri" w:hAnsi="Times New Roman" w:cs="Times New Roman"/>
          <w:sz w:val="24"/>
        </w:rPr>
        <w:t xml:space="preserve">. The purpose of this study was to determine what, if any, association exists between abnormal RF activity during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initial swing and/or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and SKG in children with CP.</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CLINICAL SIGNIFICANCE: If prolonged swing phase RF activity is not specific to those children with CP who demonstrate SKG, then this EMG finding should cease being thought of as an indicator for RF intervention in the treatment of SKG.</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METHODS: This retrospective analysis involved three examiners independently reviewing sagittal plane knee kinematic and RF surface EMG data from 407 affected limbs of 234 pediatric CP patients (mean age 10 years and range 5-17 years). None of the limbs had undergone RF surgical intervention. Through visual inspection of a single representative gait cycle from each patient, the following five kinematic parameters were rated by each examiner separately as either normal or pathologic: (1) peak swing phase knee flexion, (2) knee flexion range of motion </w:t>
      </w:r>
      <w:r w:rsidRPr="00AB06BE">
        <w:rPr>
          <w:rFonts w:ascii="Times New Roman" w:eastAsia="Calibri" w:hAnsi="Times New Roman" w:cs="Times New Roman"/>
          <w:sz w:val="24"/>
        </w:rPr>
        <w:lastRenderedPageBreak/>
        <w:t xml:space="preserve">(ROM) during initial swing, (3) total knee ROM, (4) peak knee flexion timing, and (5) rate of knee flexion from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through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phase. These ratings were used to classify each limb into one of three groups: SKG (e 3/5 parameters pathologic), Borderline Stiff Knee Gait (BSKG; 2/5 parameters pathologic), or Non-Stiff Knee Gait (NSKG; &lt; 2/5 parameters pathologic). Additionally, a representative EMG tracing for each patient was carefully divided into 3 phases of the gait cycle --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(opposite foot contact to toe-off), initial swing (first third of swing), and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(middle third of swing). Because RF activity has been shown to normally occur during the latter half of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through the first third of initial swing3, RF activity was examined only during: (a) the first half of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(b) the latter 2/3 of initial swing, and/or (c) any portion of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(Figure 1). RF was considered active if its activity during that period was believed to be substantially higher in amplitude than the quietest baseline RF activity found elsewhere in the gait cycle. In the rating of both the 5 kinematic indicators as well as the EMG activity during the 3 phases of the gait cycle, agreement by at least 2 of 3 examiners was required. For the purpose of assessing </w:t>
      </w:r>
      <w:proofErr w:type="spellStart"/>
      <w:r w:rsidRPr="00AB06BE">
        <w:rPr>
          <w:rFonts w:ascii="Times New Roman" w:eastAsia="Calibri" w:hAnsi="Times New Roman" w:cs="Times New Roman"/>
          <w:sz w:val="24"/>
        </w:rPr>
        <w:t>intrarater</w:t>
      </w:r>
      <w:proofErr w:type="spellEnd"/>
      <w:r w:rsidRPr="00AB06BE">
        <w:rPr>
          <w:rFonts w:ascii="Times New Roman" w:eastAsia="Calibri" w:hAnsi="Times New Roman" w:cs="Times New Roman"/>
          <w:sz w:val="24"/>
        </w:rPr>
        <w:t xml:space="preserve"> reliability, the data from a subset of 20 of the original 407 limbs (5%) were randomly selected for reevaluation. Examiners were blinded as to their original assessment results, and their findings were compared against a computerized assessment. Cohens Kappa was utilized to calculate </w:t>
      </w:r>
      <w:proofErr w:type="spellStart"/>
      <w:r w:rsidRPr="00AB06BE">
        <w:rPr>
          <w:rFonts w:ascii="Times New Roman" w:eastAsia="Calibri" w:hAnsi="Times New Roman" w:cs="Times New Roman"/>
          <w:sz w:val="24"/>
        </w:rPr>
        <w:t>intrarater</w:t>
      </w:r>
      <w:proofErr w:type="spellEnd"/>
      <w:r w:rsidRPr="00AB06BE">
        <w:rPr>
          <w:rFonts w:ascii="Times New Roman" w:eastAsia="Calibri" w:hAnsi="Times New Roman" w:cs="Times New Roman"/>
          <w:sz w:val="24"/>
        </w:rPr>
        <w:t xml:space="preserve"> and interrater reliability for the ratings of both the knee kinematics and the EMG. A post hoc analysis, with a threshold for pathology set at e 2 standard deviations from normal compared to the labs internal normative database, was performed on a subset of 44 of the 407 limbs surveyed (11%) in order to test the validity of examiners classification of knee patterns. Chi-squared tests of independence were used to determine if significant associations existed between the 3 groups (SKG, BSKG, </w:t>
      </w:r>
      <w:proofErr w:type="gramStart"/>
      <w:r w:rsidRPr="00AB06BE">
        <w:rPr>
          <w:rFonts w:ascii="Times New Roman" w:eastAsia="Calibri" w:hAnsi="Times New Roman" w:cs="Times New Roman"/>
          <w:sz w:val="24"/>
        </w:rPr>
        <w:t>NSKG</w:t>
      </w:r>
      <w:proofErr w:type="gramEnd"/>
      <w:r w:rsidRPr="00AB06BE">
        <w:rPr>
          <w:rFonts w:ascii="Times New Roman" w:eastAsia="Calibri" w:hAnsi="Times New Roman" w:cs="Times New Roman"/>
          <w:sz w:val="24"/>
        </w:rPr>
        <w:t xml:space="preserve">) and RF activation during the 3 portions of the gait cycle. Significance was set at ±=0.001. RESULTS: There was no association found between SKG and either prolonged RF activity during initial swing or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In fact, 90% and 95% of all limbs demonstrated prolonged RF activity during initial and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respectively, regardless of knee pattern. A significant relationship between SKG and RF activity was found only for the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phase (p&lt;&lt;0.001): In general, those with SKG more often demonstrated premature RF activity during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(Table 1). Interrater reliability was moderate to substantial (0.46-0.62), while </w:t>
      </w:r>
      <w:proofErr w:type="spellStart"/>
      <w:r w:rsidRPr="00AB06BE">
        <w:rPr>
          <w:rFonts w:ascii="Times New Roman" w:eastAsia="Calibri" w:hAnsi="Times New Roman" w:cs="Times New Roman"/>
          <w:sz w:val="24"/>
        </w:rPr>
        <w:t>intrarater</w:t>
      </w:r>
      <w:proofErr w:type="spellEnd"/>
      <w:r w:rsidRPr="00AB06BE">
        <w:rPr>
          <w:rFonts w:ascii="Times New Roman" w:eastAsia="Calibri" w:hAnsi="Times New Roman" w:cs="Times New Roman"/>
          <w:sz w:val="24"/>
        </w:rPr>
        <w:t xml:space="preserve"> reliability was fair to excellent (0.31-0.92). Validity analysis of the knee pattern classification by the 3 examiners showed 86.4% agreement with the computerized assessment in this subset.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DISCUSSION: Premature RF activity during the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xml:space="preserve"> phase of gait has a significant association with SKG. However, neither prolonged RF activity during initial swing, nor the presence of RF activity during </w:t>
      </w:r>
      <w:proofErr w:type="spellStart"/>
      <w:r w:rsidRPr="00AB06BE">
        <w:rPr>
          <w:rFonts w:ascii="Times New Roman" w:eastAsia="Calibri" w:hAnsi="Times New Roman" w:cs="Times New Roman"/>
          <w:sz w:val="24"/>
        </w:rPr>
        <w:t>midswing</w:t>
      </w:r>
      <w:proofErr w:type="spellEnd"/>
      <w:r w:rsidRPr="00AB06BE">
        <w:rPr>
          <w:rFonts w:ascii="Times New Roman" w:eastAsia="Calibri" w:hAnsi="Times New Roman" w:cs="Times New Roman"/>
          <w:sz w:val="24"/>
        </w:rPr>
        <w:t xml:space="preserve">, are associated with SKG, thus refuting these commonly held associations. The current findings support the work of other authors which found </w:t>
      </w:r>
      <w:proofErr w:type="spellStart"/>
      <w:r w:rsidRPr="00AB06BE">
        <w:rPr>
          <w:rFonts w:ascii="Times New Roman" w:eastAsia="Calibri" w:hAnsi="Times New Roman" w:cs="Times New Roman"/>
          <w:sz w:val="24"/>
        </w:rPr>
        <w:t>preswing</w:t>
      </w:r>
      <w:proofErr w:type="spellEnd"/>
      <w:r w:rsidRPr="00AB06BE">
        <w:rPr>
          <w:rFonts w:ascii="Times New Roman" w:eastAsia="Calibri" w:hAnsi="Times New Roman" w:cs="Times New Roman"/>
          <w:sz w:val="24"/>
        </w:rPr>
        <w:t>, rather than swing, phase RF activity to have the most impact on SKG 2</w:t>
      </w:r>
      <w:proofErr w:type="gramStart"/>
      <w:r w:rsidRPr="00AB06BE">
        <w:rPr>
          <w:rFonts w:ascii="Times New Roman" w:eastAsia="Calibri" w:hAnsi="Times New Roman" w:cs="Times New Roman"/>
          <w:sz w:val="24"/>
        </w:rPr>
        <w:t>,4,5</w:t>
      </w:r>
      <w:proofErr w:type="gramEnd"/>
      <w:r w:rsidRPr="00AB06BE">
        <w:rPr>
          <w:rFonts w:ascii="Times New Roman" w:eastAsia="Calibri" w:hAnsi="Times New Roman" w:cs="Times New Roman"/>
          <w:sz w:val="24"/>
        </w:rPr>
        <w:t>. However, the current study is the first to do so using a large sample of pediatric CP patients. Further investigation is needed to understand the cause and impact of prolonged swing phase RF activity seen in the vast majority of all patients reviewed regardless of their swing knee pattern. However, prolonged RF activity in swing should not be considered a cause of SKG in this population. Limitations of the current study include the retrospective design, the qualitative analysis of EMG data, and the broad range of reliability among raters.</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REFERENCES: 1. Kay RM, et al. (2004) J Ped Ortho, 24(1):59-62. 2. Goldberg. J </w:t>
      </w:r>
      <w:proofErr w:type="spellStart"/>
      <w:r w:rsidRPr="00AB06BE">
        <w:rPr>
          <w:rFonts w:ascii="Times New Roman" w:eastAsia="Calibri" w:hAnsi="Times New Roman" w:cs="Times New Roman"/>
          <w:sz w:val="24"/>
        </w:rPr>
        <w:t>Biomech</w:t>
      </w:r>
      <w:proofErr w:type="spellEnd"/>
      <w:r w:rsidRPr="00AB06BE">
        <w:rPr>
          <w:rFonts w:ascii="Times New Roman" w:eastAsia="Calibri" w:hAnsi="Times New Roman" w:cs="Times New Roman"/>
          <w:sz w:val="24"/>
        </w:rPr>
        <w:t xml:space="preserve">. 2006; 39(4):689-98. 3. Perry &amp; </w:t>
      </w:r>
      <w:proofErr w:type="spellStart"/>
      <w:r w:rsidRPr="00AB06BE">
        <w:rPr>
          <w:rFonts w:ascii="Times New Roman" w:eastAsia="Calibri" w:hAnsi="Times New Roman" w:cs="Times New Roman"/>
          <w:sz w:val="24"/>
        </w:rPr>
        <w:t>Burnfield</w:t>
      </w:r>
      <w:proofErr w:type="spellEnd"/>
      <w:r w:rsidRPr="00AB06BE">
        <w:rPr>
          <w:rFonts w:ascii="Times New Roman" w:eastAsia="Calibri" w:hAnsi="Times New Roman" w:cs="Times New Roman"/>
          <w:sz w:val="24"/>
        </w:rPr>
        <w:t xml:space="preserve">. (2010) Gait Analysis: Normal &amp; Pathologic Function. Second Ed. 4. </w:t>
      </w:r>
      <w:proofErr w:type="spellStart"/>
      <w:r w:rsidRPr="00AB06BE">
        <w:rPr>
          <w:rFonts w:ascii="Times New Roman" w:eastAsia="Calibri" w:hAnsi="Times New Roman" w:cs="Times New Roman"/>
          <w:sz w:val="24"/>
        </w:rPr>
        <w:t>Reinbolt</w:t>
      </w:r>
      <w:proofErr w:type="spellEnd"/>
      <w:r w:rsidRPr="00AB06BE">
        <w:rPr>
          <w:rFonts w:ascii="Times New Roman" w:eastAsia="Calibri" w:hAnsi="Times New Roman" w:cs="Times New Roman"/>
          <w:sz w:val="24"/>
        </w:rPr>
        <w:t xml:space="preserve"> JA, et al. (2008) J </w:t>
      </w:r>
      <w:proofErr w:type="spellStart"/>
      <w:r w:rsidRPr="00AB06BE">
        <w:rPr>
          <w:rFonts w:ascii="Times New Roman" w:eastAsia="Calibri" w:hAnsi="Times New Roman" w:cs="Times New Roman"/>
          <w:sz w:val="24"/>
        </w:rPr>
        <w:t>Biomech</w:t>
      </w:r>
      <w:proofErr w:type="spellEnd"/>
      <w:r w:rsidRPr="00AB06BE">
        <w:rPr>
          <w:rFonts w:ascii="Times New Roman" w:eastAsia="Calibri" w:hAnsi="Times New Roman" w:cs="Times New Roman"/>
          <w:sz w:val="24"/>
        </w:rPr>
        <w:t xml:space="preserve">, 41(11):2362-9. 5. Hernández A, et al. (2010). IEEE Trans Neural </w:t>
      </w:r>
      <w:proofErr w:type="spellStart"/>
      <w:r w:rsidRPr="00AB06BE">
        <w:rPr>
          <w:rFonts w:ascii="Times New Roman" w:eastAsia="Calibri" w:hAnsi="Times New Roman" w:cs="Times New Roman"/>
          <w:sz w:val="24"/>
        </w:rPr>
        <w:t>Syst</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Rehabil</w:t>
      </w:r>
      <w:proofErr w:type="spellEnd"/>
      <w:r w:rsidRPr="00AB06BE">
        <w:rPr>
          <w:rFonts w:ascii="Times New Roman" w:eastAsia="Calibri" w:hAnsi="Times New Roman" w:cs="Times New Roman"/>
          <w:sz w:val="24"/>
        </w:rPr>
        <w:t xml:space="preserve"> Eng. Oct</w:t>
      </w:r>
      <w:proofErr w:type="gramStart"/>
      <w:r w:rsidRPr="00AB06BE">
        <w:rPr>
          <w:rFonts w:ascii="Times New Roman" w:eastAsia="Calibri" w:hAnsi="Times New Roman" w:cs="Times New Roman"/>
          <w:sz w:val="24"/>
        </w:rPr>
        <w:t>;18</w:t>
      </w:r>
      <w:proofErr w:type="gramEnd"/>
      <w:r w:rsidRPr="00AB06BE">
        <w:rPr>
          <w:rFonts w:ascii="Times New Roman" w:eastAsia="Calibri" w:hAnsi="Times New Roman" w:cs="Times New Roman"/>
          <w:sz w:val="24"/>
        </w:rPr>
        <w:t>(5):523-30. ACKNOWLEDGMENTS: Cara Hudson, Cassondra Jackson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80" w:name="_Toc444526502"/>
      <w:bookmarkStart w:id="81" w:name="_Toc445728471"/>
      <w:bookmarkStart w:id="82" w:name="_Toc447116742"/>
      <w:bookmarkStart w:id="83" w:name="_Toc456271592"/>
      <w:proofErr w:type="spellStart"/>
      <w:r w:rsidRPr="00AB06BE">
        <w:rPr>
          <w:rFonts w:ascii="Times New Roman" w:eastAsia="Times New Roman" w:hAnsi="Times New Roman" w:cs="Times New Roman"/>
          <w:b/>
          <w:bCs/>
          <w:sz w:val="24"/>
          <w:szCs w:val="28"/>
        </w:rPr>
        <w:t>Kruis</w:t>
      </w:r>
      <w:proofErr w:type="spellEnd"/>
      <w:r w:rsidRPr="00AB06BE">
        <w:rPr>
          <w:rFonts w:ascii="Times New Roman" w:eastAsia="Times New Roman" w:hAnsi="Times New Roman" w:cs="Times New Roman"/>
          <w:b/>
          <w:bCs/>
          <w:sz w:val="24"/>
          <w:szCs w:val="28"/>
        </w:rPr>
        <w:t>, Ryan</w:t>
      </w:r>
      <w:bookmarkEnd w:id="80"/>
      <w:bookmarkEnd w:id="81"/>
      <w:bookmarkEnd w:id="82"/>
      <w:bookmarkEnd w:id="8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International Congress of Qualitative Inquiry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 </w:t>
      </w:r>
      <w:proofErr w:type="spellStart"/>
      <w:r w:rsidRPr="00AB06BE">
        <w:rPr>
          <w:rFonts w:ascii="Times New Roman" w:eastAsia="Calibri" w:hAnsi="Times New Roman" w:cs="Times New Roman"/>
          <w:sz w:val="24"/>
        </w:rPr>
        <w:t>Photovoice</w:t>
      </w:r>
      <w:proofErr w:type="spellEnd"/>
      <w:r w:rsidRPr="00AB06BE">
        <w:rPr>
          <w:rFonts w:ascii="Times New Roman" w:eastAsia="Calibri" w:hAnsi="Times New Roman" w:cs="Times New Roman"/>
          <w:sz w:val="24"/>
        </w:rPr>
        <w:t xml:space="preserve"> Exploration of Religion and Spirituality </w:t>
      </w:r>
      <w:proofErr w:type="gramStart"/>
      <w:r w:rsidRPr="00AB06BE">
        <w:rPr>
          <w:rFonts w:ascii="Times New Roman" w:eastAsia="Calibri" w:hAnsi="Times New Roman" w:cs="Times New Roman"/>
          <w:sz w:val="24"/>
        </w:rPr>
        <w:t>Among</w:t>
      </w:r>
      <w:proofErr w:type="gramEnd"/>
      <w:r w:rsidRPr="00AB06BE">
        <w:rPr>
          <w:rFonts w:ascii="Times New Roman" w:eastAsia="Calibri" w:hAnsi="Times New Roman" w:cs="Times New Roman"/>
          <w:sz w:val="24"/>
        </w:rPr>
        <w:t xml:space="preserve"> Social Work Students and Practitioners."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Ryan </w:t>
      </w:r>
      <w:proofErr w:type="spellStart"/>
      <w:r w:rsidRPr="00AB06BE">
        <w:rPr>
          <w:rFonts w:ascii="Times New Roman" w:eastAsia="Calibri" w:hAnsi="Times New Roman" w:cs="Times New Roman"/>
          <w:sz w:val="24"/>
        </w:rPr>
        <w:t>Kruis</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This presentation explores a topic of burgeoning interest in the</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social</w:t>
      </w:r>
      <w:proofErr w:type="gramEnd"/>
      <w:r w:rsidRPr="00AB06BE">
        <w:rPr>
          <w:rFonts w:ascii="Times New Roman" w:eastAsia="Calibri" w:hAnsi="Times New Roman" w:cs="Times New Roman"/>
          <w:sz w:val="24"/>
        </w:rPr>
        <w:t xml:space="preserve"> work field, spirituality and religion. Many social work programs address the integration of spirituality and religion into social work practice in a minimal way. This study employed a </w:t>
      </w:r>
      <w:proofErr w:type="spellStart"/>
      <w:r w:rsidRPr="00AB06BE">
        <w:rPr>
          <w:rFonts w:ascii="Times New Roman" w:eastAsia="Calibri" w:hAnsi="Times New Roman" w:cs="Times New Roman"/>
          <w:sz w:val="24"/>
        </w:rPr>
        <w:t>photovoice</w:t>
      </w:r>
      <w:proofErr w:type="spellEnd"/>
      <w:r w:rsidRPr="00AB06BE">
        <w:rPr>
          <w:rFonts w:ascii="Times New Roman" w:eastAsia="Calibri" w:hAnsi="Times New Roman" w:cs="Times New Roman"/>
          <w:sz w:val="24"/>
        </w:rPr>
        <w:t xml:space="preserve"> method to explore eleven social work </w:t>
      </w:r>
      <w:proofErr w:type="gramStart"/>
      <w:r w:rsidRPr="00AB06BE">
        <w:rPr>
          <w:rFonts w:ascii="Times New Roman" w:eastAsia="Calibri" w:hAnsi="Times New Roman" w:cs="Times New Roman"/>
          <w:sz w:val="24"/>
        </w:rPr>
        <w:t>students</w:t>
      </w:r>
      <w:proofErr w:type="gramEnd"/>
      <w:r w:rsidRPr="00AB06BE">
        <w:rPr>
          <w:rFonts w:ascii="Times New Roman" w:eastAsia="Calibri" w:hAnsi="Times New Roman" w:cs="Times New Roman"/>
          <w:sz w:val="24"/>
        </w:rPr>
        <w:t xml:space="preserve"> experiences with spirituality and </w:t>
      </w:r>
      <w:r w:rsidRPr="00AB06BE">
        <w:rPr>
          <w:rFonts w:ascii="Times New Roman" w:eastAsia="Calibri" w:hAnsi="Times New Roman" w:cs="Times New Roman"/>
          <w:sz w:val="24"/>
        </w:rPr>
        <w:lastRenderedPageBreak/>
        <w:t xml:space="preserve">religion. This research used commonly accepted aspects of spirituality, including hope, meaning, and purpose, in assessing participants understanding of spirituality. Participants, who generally self-identified as religious and/ or spiritual, participated in three phases of data collection. The prompt questions and debriefing processes focused on three subject matters: </w:t>
      </w:r>
      <w:proofErr w:type="gramStart"/>
      <w:r w:rsidRPr="00AB06BE">
        <w:rPr>
          <w:rFonts w:ascii="Times New Roman" w:eastAsia="Calibri" w:hAnsi="Times New Roman" w:cs="Times New Roman"/>
          <w:sz w:val="24"/>
        </w:rPr>
        <w:t>participants</w:t>
      </w:r>
      <w:proofErr w:type="gramEnd"/>
      <w:r w:rsidRPr="00AB06BE">
        <w:rPr>
          <w:rFonts w:ascii="Times New Roman" w:eastAsia="Calibri" w:hAnsi="Times New Roman" w:cs="Times New Roman"/>
          <w:sz w:val="24"/>
        </w:rPr>
        <w:t xml:space="preserve"> personal spiritual and religious identities, participants experiences within their academic curricula, and how participants integrate spirituality and religion in social work practice. This presentation shares the method and responses of this work, which used photo elicitation in provoking thought and generating discussion around an abstract and often deeply personal topic.</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84" w:name="_Toc444526503"/>
      <w:bookmarkStart w:id="85" w:name="_Toc445728472"/>
      <w:bookmarkStart w:id="86" w:name="_Toc447116743"/>
      <w:bookmarkStart w:id="87" w:name="_Toc456271593"/>
      <w:proofErr w:type="spellStart"/>
      <w:r w:rsidRPr="00AB06BE">
        <w:rPr>
          <w:rFonts w:ascii="Times New Roman" w:eastAsia="Times New Roman" w:hAnsi="Times New Roman" w:cs="Times New Roman"/>
          <w:b/>
          <w:bCs/>
          <w:sz w:val="24"/>
          <w:szCs w:val="28"/>
        </w:rPr>
        <w:t>LaRue</w:t>
      </w:r>
      <w:proofErr w:type="spellEnd"/>
      <w:r w:rsidRPr="00AB06BE">
        <w:rPr>
          <w:rFonts w:ascii="Times New Roman" w:eastAsia="Times New Roman" w:hAnsi="Times New Roman" w:cs="Times New Roman"/>
          <w:b/>
          <w:bCs/>
          <w:sz w:val="24"/>
          <w:szCs w:val="28"/>
        </w:rPr>
        <w:t>, Elizabeth</w:t>
      </w:r>
      <w:bookmarkEnd w:id="84"/>
      <w:bookmarkEnd w:id="85"/>
      <w:bookmarkEnd w:id="86"/>
      <w:bookmarkEnd w:id="8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Society for the Study of Evolution: Evolution 2011</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"Population genetic structure of the round goby in Lake Michigan: implications for dispersal of invasive species"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Elizabeth A. </w:t>
      </w:r>
      <w:proofErr w:type="spellStart"/>
      <w:r w:rsidRPr="00AB06BE">
        <w:rPr>
          <w:rFonts w:ascii="Times New Roman" w:eastAsia="Calibri" w:hAnsi="Times New Roman" w:cs="Times New Roman"/>
          <w:sz w:val="24"/>
        </w:rPr>
        <w:t>LaRue</w:t>
      </w:r>
      <w:proofErr w:type="spellEnd"/>
      <w:r w:rsidRPr="00AB06BE">
        <w:rPr>
          <w:rFonts w:ascii="Times New Roman" w:eastAsia="Calibri" w:hAnsi="Times New Roman" w:cs="Times New Roman"/>
          <w:sz w:val="24"/>
        </w:rPr>
        <w:t xml:space="preserve">, Carl R. Ruetz III, Michael B. Stacey, Ryan A. </w:t>
      </w:r>
      <w:proofErr w:type="spellStart"/>
      <w:r w:rsidRPr="00AB06BE">
        <w:rPr>
          <w:rFonts w:ascii="Times New Roman" w:eastAsia="Calibri" w:hAnsi="Times New Roman" w:cs="Times New Roman"/>
          <w:sz w:val="24"/>
        </w:rPr>
        <w:t>Thum</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Understanding subsequent dispersal of exotic species following introduction is essential for predicting the extent and rate of range expansion, which is vital for effective management and risk assessment. Post-introduction dispersal may occur naturally or via human transport, but assessing the contribution of each is difficult for many organisms. We use data from seven microsatellite markers to study dispersal patterns and gene flow among 12 </w:t>
      </w:r>
      <w:proofErr w:type="spellStart"/>
      <w:r w:rsidRPr="00AB06BE">
        <w:rPr>
          <w:rFonts w:ascii="Times New Roman" w:eastAsia="Calibri" w:hAnsi="Times New Roman" w:cs="Times New Roman"/>
          <w:sz w:val="24"/>
        </w:rPr>
        <w:t>pierhead</w:t>
      </w:r>
      <w:proofErr w:type="spellEnd"/>
      <w:r w:rsidRPr="00AB06BE">
        <w:rPr>
          <w:rFonts w:ascii="Times New Roman" w:eastAsia="Calibri" w:hAnsi="Times New Roman" w:cs="Times New Roman"/>
          <w:sz w:val="24"/>
        </w:rPr>
        <w:t xml:space="preserve"> populations of the round goby </w:t>
      </w:r>
      <w:proofErr w:type="gramStart"/>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Neogobius</w:t>
      </w:r>
      <w:proofErr w:type="spellEnd"/>
      <w:proofErr w:type="gram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melanostomus</w:t>
      </w:r>
      <w:proofErr w:type="spellEnd"/>
      <w:r w:rsidRPr="00AB06BE">
        <w:rPr>
          <w:rFonts w:ascii="Times New Roman" w:eastAsia="Calibri" w:hAnsi="Times New Roman" w:cs="Times New Roman"/>
          <w:sz w:val="24"/>
        </w:rPr>
        <w:t xml:space="preserve">) in Lake Michigan. We find significant population structure among sites within this Great Lake: (1) many populations exhibit significant pairwise </w:t>
      </w:r>
      <w:proofErr w:type="spellStart"/>
      <w:r w:rsidRPr="00AB06BE">
        <w:rPr>
          <w:rFonts w:ascii="Times New Roman" w:eastAsia="Calibri" w:hAnsi="Times New Roman" w:cs="Times New Roman"/>
          <w:sz w:val="24"/>
        </w:rPr>
        <w:t>FSTand</w:t>
      </w:r>
      <w:proofErr w:type="spellEnd"/>
      <w:r w:rsidRPr="00AB06BE">
        <w:rPr>
          <w:rFonts w:ascii="Times New Roman" w:eastAsia="Calibri" w:hAnsi="Times New Roman" w:cs="Times New Roman"/>
          <w:sz w:val="24"/>
        </w:rPr>
        <w:t xml:space="preserve"> (2) a Bayesian assignment analysis revealed three distinct genetic clusters that correspond to different </w:t>
      </w:r>
      <w:proofErr w:type="spellStart"/>
      <w:r w:rsidRPr="00AB06BE">
        <w:rPr>
          <w:rFonts w:ascii="Times New Roman" w:eastAsia="Calibri" w:hAnsi="Times New Roman" w:cs="Times New Roman"/>
          <w:sz w:val="24"/>
        </w:rPr>
        <w:t>pierhead</w:t>
      </w:r>
      <w:proofErr w:type="spellEnd"/>
      <w:r w:rsidRPr="00AB06BE">
        <w:rPr>
          <w:rFonts w:ascii="Times New Roman" w:eastAsia="Calibri" w:hAnsi="Times New Roman" w:cs="Times New Roman"/>
          <w:sz w:val="24"/>
        </w:rPr>
        <w:t xml:space="preserve"> locations, and genetic admixture between clusters in the remaining populations. We see that genetic differentiation (FST) is typically related to geographic distance (i.e., isolation by distance), but is occasionally interrupted at the scale of Lake Michigan due to gene flow among geographically remote sites. In addition, average genetic differentiation among populations reveals a significant, negative correlation with amount of </w:t>
      </w:r>
      <w:r w:rsidRPr="00AB06BE">
        <w:rPr>
          <w:rFonts w:ascii="Times New Roman" w:eastAsia="Calibri" w:hAnsi="Times New Roman" w:cs="Times New Roman"/>
          <w:sz w:val="24"/>
        </w:rPr>
        <w:lastRenderedPageBreak/>
        <w:t>shipping cargo at ports at sampling sites. Our results supply evidence that genetic structure of the round goby in Lake Michigan results from limited natural dispersal with frequent long-distance dispersal through anthropogenic activity such as commercial shipping. Our study suggests that round gobies undoubtedly can disperse and found new populations by natural dispersal mechanisms, their spread within and among the Great Lakes is probably aided from transport by ships. Thus, we recommend ship ballast-water be treated and that management could limit the spread of exotic species in the Great Lakes after introduction, while also preventing the introduction of non-native species to the Great Lakes.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88" w:name="_Toc444526504"/>
      <w:bookmarkStart w:id="89" w:name="_Toc445728473"/>
      <w:bookmarkStart w:id="90" w:name="_Toc447116744"/>
      <w:bookmarkStart w:id="91" w:name="_Toc456271594"/>
      <w:proofErr w:type="spellStart"/>
      <w:r w:rsidRPr="00AB06BE">
        <w:rPr>
          <w:rFonts w:ascii="Times New Roman" w:eastAsia="Times New Roman" w:hAnsi="Times New Roman" w:cs="Times New Roman"/>
          <w:b/>
          <w:bCs/>
          <w:sz w:val="24"/>
          <w:szCs w:val="28"/>
        </w:rPr>
        <w:t>Lillmars</w:t>
      </w:r>
      <w:proofErr w:type="spellEnd"/>
      <w:r w:rsidRPr="00AB06BE">
        <w:rPr>
          <w:rFonts w:ascii="Times New Roman" w:eastAsia="Times New Roman" w:hAnsi="Times New Roman" w:cs="Times New Roman"/>
          <w:b/>
          <w:bCs/>
          <w:sz w:val="24"/>
          <w:szCs w:val="28"/>
        </w:rPr>
        <w:t>, Leah</w:t>
      </w:r>
      <w:bookmarkEnd w:id="88"/>
      <w:bookmarkEnd w:id="89"/>
      <w:bookmarkEnd w:id="90"/>
      <w:bookmarkEnd w:id="9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Impact 2011-American Academy of Physician Assistants (AAPA)'s 39th Annual PA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"Quality of Life Outcomes </w:t>
      </w:r>
      <w:proofErr w:type="gramStart"/>
      <w:r w:rsidRPr="00AB06BE">
        <w:rPr>
          <w:rFonts w:ascii="Times New Roman" w:eastAsia="Calibri" w:hAnsi="Times New Roman" w:cs="Times New Roman"/>
          <w:sz w:val="24"/>
        </w:rPr>
        <w:t>After</w:t>
      </w:r>
      <w:proofErr w:type="gram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Sacrocolpopexy</w:t>
      </w:r>
      <w:proofErr w:type="spellEnd"/>
      <w:r w:rsidRPr="00AB06BE">
        <w:rPr>
          <w:rFonts w:ascii="Times New Roman" w:eastAsia="Calibri" w:hAnsi="Times New Roman" w:cs="Times New Roman"/>
          <w:sz w:val="24"/>
        </w:rPr>
        <w: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Leah </w:t>
      </w:r>
      <w:proofErr w:type="spellStart"/>
      <w:r w:rsidRPr="00AB06BE">
        <w:rPr>
          <w:rFonts w:ascii="Times New Roman" w:eastAsia="Calibri" w:hAnsi="Times New Roman" w:cs="Times New Roman"/>
          <w:sz w:val="24"/>
        </w:rPr>
        <w:t>Lillmars</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Renae</w:t>
      </w:r>
      <w:proofErr w:type="spellEnd"/>
      <w:r w:rsidRPr="00AB06BE">
        <w:rPr>
          <w:rFonts w:ascii="Times New Roman" w:eastAsia="Calibri" w:hAnsi="Times New Roman" w:cs="Times New Roman"/>
          <w:sz w:val="24"/>
        </w:rPr>
        <w:t xml:space="preserve"> Conner; Beth </w:t>
      </w:r>
      <w:proofErr w:type="spellStart"/>
      <w:r w:rsidRPr="00AB06BE">
        <w:rPr>
          <w:rFonts w:ascii="Times New Roman" w:eastAsia="Calibri" w:hAnsi="Times New Roman" w:cs="Times New Roman"/>
          <w:sz w:val="24"/>
        </w:rPr>
        <w:t>Wiegand</w:t>
      </w:r>
      <w:proofErr w:type="spellEnd"/>
      <w:r w:rsidRPr="00AB06BE">
        <w:rPr>
          <w:rFonts w:ascii="Times New Roman" w:eastAsia="Calibri" w:hAnsi="Times New Roman" w:cs="Times New Roman"/>
          <w:sz w:val="24"/>
        </w:rPr>
        <w:t xml:space="preserve">; Theresa Bacon-Baguley, PhD, Samir </w:t>
      </w:r>
      <w:proofErr w:type="spellStart"/>
      <w:r w:rsidRPr="00AB06BE">
        <w:rPr>
          <w:rFonts w:ascii="Times New Roman" w:eastAsia="Calibri" w:hAnsi="Times New Roman" w:cs="Times New Roman"/>
          <w:sz w:val="24"/>
        </w:rPr>
        <w:t>Hamati</w:t>
      </w:r>
      <w:proofErr w:type="spellEnd"/>
      <w:r w:rsidRPr="00AB06BE">
        <w:rPr>
          <w:rFonts w:ascii="Times New Roman" w:eastAsia="Calibri" w:hAnsi="Times New Roman" w:cs="Times New Roman"/>
          <w:sz w:val="24"/>
        </w:rPr>
        <w:t>, MD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Purpose: Uterine prolapse is a common condition in females and has been reported to have an incidence of 50% in females older than 50 years of age. </w:t>
      </w:r>
      <w:proofErr w:type="spellStart"/>
      <w:r w:rsidRPr="00AB06BE">
        <w:rPr>
          <w:rFonts w:ascii="Times New Roman" w:eastAsia="Calibri" w:hAnsi="Times New Roman" w:cs="Times New Roman"/>
          <w:sz w:val="24"/>
        </w:rPr>
        <w:t>Sacrocolpopexy</w:t>
      </w:r>
      <w:proofErr w:type="spellEnd"/>
      <w:r w:rsidRPr="00AB06BE">
        <w:rPr>
          <w:rFonts w:ascii="Times New Roman" w:eastAsia="Calibri" w:hAnsi="Times New Roman" w:cs="Times New Roman"/>
          <w:sz w:val="24"/>
        </w:rPr>
        <w:t xml:space="preserve"> is a surgical procedure to reposition vaginal vault prolapse into the correct anatomical position. To assess the success of </w:t>
      </w:r>
      <w:proofErr w:type="spellStart"/>
      <w:r w:rsidRPr="00AB06BE">
        <w:rPr>
          <w:rFonts w:ascii="Times New Roman" w:eastAsia="Calibri" w:hAnsi="Times New Roman" w:cs="Times New Roman"/>
          <w:sz w:val="24"/>
        </w:rPr>
        <w:t>sacrocoplopexy</w:t>
      </w:r>
      <w:proofErr w:type="spellEnd"/>
      <w:r w:rsidRPr="00AB06BE">
        <w:rPr>
          <w:rFonts w:ascii="Times New Roman" w:eastAsia="Calibri" w:hAnsi="Times New Roman" w:cs="Times New Roman"/>
          <w:sz w:val="24"/>
        </w:rPr>
        <w:t xml:space="preserve">, it is important to consider both the objective outcomes (i.e. complications) as well as the subjective quality of life outcomes, which are assessed from the </w:t>
      </w:r>
      <w:proofErr w:type="gramStart"/>
      <w:r w:rsidRPr="00AB06BE">
        <w:rPr>
          <w:rFonts w:ascii="Times New Roman" w:eastAsia="Calibri" w:hAnsi="Times New Roman" w:cs="Times New Roman"/>
          <w:sz w:val="24"/>
        </w:rPr>
        <w:t>patients</w:t>
      </w:r>
      <w:proofErr w:type="gramEnd"/>
      <w:r w:rsidRPr="00AB06BE">
        <w:rPr>
          <w:rFonts w:ascii="Times New Roman" w:eastAsia="Calibri" w:hAnsi="Times New Roman" w:cs="Times New Roman"/>
          <w:sz w:val="24"/>
        </w:rPr>
        <w:t xml:space="preserve"> point of view. The purpose of this study was to compare pre-surgical and post-surgical quality of life outcomes pertaining to bladder, bowel and vaginal symptoms after </w:t>
      </w:r>
      <w:proofErr w:type="spellStart"/>
      <w:r w:rsidRPr="00AB06BE">
        <w:rPr>
          <w:rFonts w:ascii="Times New Roman" w:eastAsia="Calibri" w:hAnsi="Times New Roman" w:cs="Times New Roman"/>
          <w:sz w:val="24"/>
        </w:rPr>
        <w:t>sacrocolpopexy</w:t>
      </w:r>
      <w:proofErr w:type="spellEnd"/>
      <w:r w:rsidRPr="00AB06BE">
        <w:rPr>
          <w:rFonts w:ascii="Times New Roman" w:eastAsia="Calibri" w:hAnsi="Times New Roman" w:cs="Times New Roman"/>
          <w:sz w:val="24"/>
        </w:rPr>
        <w: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Materials and Methods: One-hundred patients who underwent </w:t>
      </w:r>
      <w:proofErr w:type="spellStart"/>
      <w:r w:rsidRPr="00AB06BE">
        <w:rPr>
          <w:rFonts w:ascii="Times New Roman" w:eastAsia="Calibri" w:hAnsi="Times New Roman" w:cs="Times New Roman"/>
          <w:sz w:val="24"/>
        </w:rPr>
        <w:t>daVinci</w:t>
      </w:r>
      <w:proofErr w:type="spellEnd"/>
      <w:r w:rsidRPr="00AB06BE">
        <w:rPr>
          <w:rFonts w:ascii="Times New Roman" w:eastAsia="Calibri" w:hAnsi="Times New Roman" w:cs="Times New Roman"/>
          <w:sz w:val="24"/>
        </w:rPr>
        <w:t xml:space="preserve"> robotic </w:t>
      </w:r>
      <w:proofErr w:type="spellStart"/>
      <w:r w:rsidRPr="00AB06BE">
        <w:rPr>
          <w:rFonts w:ascii="Times New Roman" w:eastAsia="Calibri" w:hAnsi="Times New Roman" w:cs="Times New Roman"/>
          <w:sz w:val="24"/>
        </w:rPr>
        <w:t>sacrocolpopexy</w:t>
      </w:r>
      <w:proofErr w:type="spellEnd"/>
      <w:r w:rsidRPr="00AB06BE">
        <w:rPr>
          <w:rFonts w:ascii="Times New Roman" w:eastAsia="Calibri" w:hAnsi="Times New Roman" w:cs="Times New Roman"/>
          <w:sz w:val="24"/>
        </w:rPr>
        <w:t xml:space="preserve"> between October- 2007 and March-2010 were identified and mailed questionnaires which assessed quality of life: the PFIQ-20 and two versions of the PFIQ-7. One version of the PFIQ-7 was used to assess quality of life measures before the surgery. The second version was used to assess quality of life measures after the surgery. Two additional questions were included in the mailings. The two questions were: Overall, how do you feel in terms of your prolapse since your </w:t>
      </w:r>
      <w:r w:rsidRPr="00AB06BE">
        <w:rPr>
          <w:rFonts w:ascii="Times New Roman" w:eastAsia="Calibri" w:hAnsi="Times New Roman" w:cs="Times New Roman"/>
          <w:sz w:val="24"/>
        </w:rPr>
        <w:lastRenderedPageBreak/>
        <w:t xml:space="preserve">surgery? </w:t>
      </w:r>
      <w:proofErr w:type="gramStart"/>
      <w:r w:rsidRPr="00AB06BE">
        <w:rPr>
          <w:rFonts w:ascii="Times New Roman" w:eastAsia="Calibri" w:hAnsi="Times New Roman" w:cs="Times New Roman"/>
          <w:sz w:val="24"/>
        </w:rPr>
        <w:t>and</w:t>
      </w:r>
      <w:proofErr w:type="gramEnd"/>
      <w:r w:rsidRPr="00AB06BE">
        <w:rPr>
          <w:rFonts w:ascii="Times New Roman" w:eastAsia="Calibri" w:hAnsi="Times New Roman" w:cs="Times New Roman"/>
          <w:sz w:val="24"/>
        </w:rPr>
        <w:t xml:space="preserve"> Would you choose to have the surgery </w:t>
      </w:r>
      <w:proofErr w:type="spellStart"/>
      <w:r w:rsidRPr="00AB06BE">
        <w:rPr>
          <w:rFonts w:ascii="Times New Roman" w:eastAsia="Calibri" w:hAnsi="Times New Roman" w:cs="Times New Roman"/>
          <w:sz w:val="24"/>
        </w:rPr>
        <w:t>again?In</w:t>
      </w:r>
      <w:proofErr w:type="spellEnd"/>
      <w:r w:rsidRPr="00AB06BE">
        <w:rPr>
          <w:rFonts w:ascii="Times New Roman" w:eastAsia="Calibri" w:hAnsi="Times New Roman" w:cs="Times New Roman"/>
          <w:sz w:val="24"/>
        </w:rPr>
        <w:t xml:space="preserve"> addition, there was a qualitative question that allowed the subject to elaborate on why they would not choose to have the surgery again.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Results: Fifty-seven patients (57%) returned the completed surveys. Age range at the time of surgery was between 40 and 83 years old and the average BMI was 27.5. The pre-and post-surgical PFIQ-7 scores were compared to determine if there was a change in the quality of life. Using the Wilcoxon </w:t>
      </w:r>
      <w:proofErr w:type="spellStart"/>
      <w:r w:rsidRPr="00AB06BE">
        <w:rPr>
          <w:rFonts w:ascii="Times New Roman" w:eastAsia="Calibri" w:hAnsi="Times New Roman" w:cs="Times New Roman"/>
          <w:sz w:val="24"/>
        </w:rPr>
        <w:t>SignedRank</w:t>
      </w:r>
      <w:proofErr w:type="spellEnd"/>
      <w:r w:rsidRPr="00AB06BE">
        <w:rPr>
          <w:rFonts w:ascii="Times New Roman" w:eastAsia="Calibri" w:hAnsi="Times New Roman" w:cs="Times New Roman"/>
          <w:sz w:val="24"/>
        </w:rPr>
        <w:t xml:space="preserve"> test, a significant decrease in symptoms was found when comparing the pre-surgical to post-surgical summary scores of the PFIQ-7, 58.98 and 19.88 respectively(p&lt;0.001). The pre-surgical mean bladder symptoms (mean 25.42) showed a significant decrease when compared to the post-surgical bladder symptoms (mean 10.37) (p&lt;.001). Also, a significant decrease was found between the pre-surgical (12.33) and post-surgical (5.10) bowel symptoms (p=.007). Lastly, a significant decrease was found between the pre-surgical (21.89) and post-surgical (4.69) vaginal symptoms (p&lt;.001). The result of the PFIQ-20 identified that 51.8% of the subjects had no complaints of vaginal prolapse symptoms following surgery, 30.4% had no colorectal symptoms, and 26.8% had no urinary complaints. According to the added questions, 96.4% identified that they had improvement or marked improvement after the surgery. No patients reported to be worse or markedly worse after the surgery, and 94.7% reported that they would have the surgery all over again.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Conclusion: This study found a significant increase in the quality of life (measured by a decrease in symptoms) after undergoing </w:t>
      </w:r>
      <w:proofErr w:type="spellStart"/>
      <w:r w:rsidRPr="00AB06BE">
        <w:rPr>
          <w:rFonts w:ascii="Times New Roman" w:eastAsia="Calibri" w:hAnsi="Times New Roman" w:cs="Times New Roman"/>
          <w:sz w:val="24"/>
        </w:rPr>
        <w:t>sacrocolpopexy</w:t>
      </w:r>
      <w:proofErr w:type="spellEnd"/>
      <w:r w:rsidRPr="00AB06BE">
        <w:rPr>
          <w:rFonts w:ascii="Times New Roman" w:eastAsia="Calibri" w:hAnsi="Times New Roman" w:cs="Times New Roman"/>
          <w:sz w:val="24"/>
        </w:rPr>
        <w:t xml:space="preserve"> in all three areas assessed by the PFIQ-7: bladder, bowel and vaginal symptoms, as well as a significant overall improvement. In addition, an overwhelming amount of patients (95%) stated that they would have the surgery again.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92" w:name="_Toc444526505"/>
      <w:bookmarkStart w:id="93" w:name="_Toc445728474"/>
      <w:bookmarkStart w:id="94" w:name="_Toc447116745"/>
      <w:bookmarkStart w:id="95" w:name="_Toc456271595"/>
      <w:r w:rsidRPr="00AB06BE">
        <w:rPr>
          <w:rFonts w:ascii="Times New Roman" w:eastAsia="Times New Roman" w:hAnsi="Times New Roman" w:cs="Times New Roman"/>
          <w:b/>
          <w:bCs/>
          <w:sz w:val="24"/>
          <w:szCs w:val="28"/>
        </w:rPr>
        <w:t>Louden, Patrick</w:t>
      </w:r>
      <w:bookmarkEnd w:id="92"/>
      <w:bookmarkEnd w:id="93"/>
      <w:bookmarkEnd w:id="94"/>
      <w:bookmarkEnd w:id="95"/>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Midwest Theoretical Chemistry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"Molecular Dynamics Simulation of the Condensation Coefficient of Water"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Experiments have found the condensation coefficient for water condensing onto pure water to be between 0.1 and 1 with more recent experiments having found a value of 0.2±0.1. However, molecular dynamics simulations of water result in a condensation coefficient of 1. These deviations could result from assigning condensed phase parameters to the bulk, surface, and gas phase water molecules in the simulations. We varied the charges and the Lennard-Jones parameters for a gas phase water molecule in a condensation simulation using the SPC/E model. We have concluded that to obtain a simulation condensation coefficient of 0.2, unrealistic parameters must be assigned to the water molecules.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96" w:name="_Toc444526506"/>
      <w:bookmarkStart w:id="97" w:name="_Toc445728475"/>
      <w:bookmarkStart w:id="98" w:name="_Toc447116746"/>
      <w:bookmarkStart w:id="99" w:name="_Toc456271596"/>
      <w:r w:rsidRPr="00AB06BE">
        <w:rPr>
          <w:rFonts w:ascii="Times New Roman" w:eastAsia="Times New Roman" w:hAnsi="Times New Roman" w:cs="Times New Roman"/>
          <w:b/>
          <w:bCs/>
          <w:sz w:val="24"/>
          <w:szCs w:val="28"/>
        </w:rPr>
        <w:t>Lucas, Shana</w:t>
      </w:r>
      <w:bookmarkEnd w:id="96"/>
      <w:bookmarkEnd w:id="97"/>
      <w:bookmarkEnd w:id="98"/>
      <w:bookmarkEnd w:id="9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"Socialization of emotion: A comparison between European American and Hispanic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Shana Lucas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This study aims to compare the criteria of children's competence between Hispanic and Caucasian mothers. N = 35 Caucasian and Hispanic-American mothers of 2-year old children were interviewed. Based on the Criteria for Competence Interview mothers were asked to describe children between 2-5 years who are doing-well and not doing-well. The open answers were transcribed, translated and coded by three independent raters.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Preliminary results point to six global characteristics in child competence: achievement, conformity, self-direction, sociability, well-being, and emotional adjustment. Furthermore, Hispanic-American mothers seem to favor conformity more whereas European American mothers favor self-direction.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Due to the strong increase of the Hispanic population over the last two decades (</w:t>
      </w:r>
      <w:proofErr w:type="spellStart"/>
      <w:r w:rsidRPr="00AB06BE">
        <w:rPr>
          <w:rFonts w:ascii="Times New Roman" w:eastAsia="Calibri" w:hAnsi="Times New Roman" w:cs="Times New Roman"/>
          <w:sz w:val="24"/>
        </w:rPr>
        <w:t>Veeck</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Veeck</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Hyter</w:t>
      </w:r>
      <w:proofErr w:type="spellEnd"/>
      <w:r w:rsidRPr="00AB06BE">
        <w:rPr>
          <w:rFonts w:ascii="Times New Roman" w:eastAsia="Calibri" w:hAnsi="Times New Roman" w:cs="Times New Roman"/>
          <w:sz w:val="24"/>
        </w:rPr>
        <w:t xml:space="preserve"> &amp; Santiago-Valles, 2004), such knowledge about ethnic differences becomes essential for </w:t>
      </w:r>
      <w:r w:rsidRPr="00AB06BE">
        <w:rPr>
          <w:rFonts w:ascii="Times New Roman" w:eastAsia="Calibri" w:hAnsi="Times New Roman" w:cs="Times New Roman"/>
          <w:sz w:val="24"/>
        </w:rPr>
        <w:lastRenderedPageBreak/>
        <w:t>professional caregivers so they become aware that children with different ethnic backgrounds may display unique behavior based on the varying expectations within their families.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00" w:name="_Toc444526507"/>
      <w:bookmarkStart w:id="101" w:name="_Toc445728476"/>
      <w:bookmarkStart w:id="102" w:name="_Toc447116747"/>
      <w:bookmarkStart w:id="103" w:name="_Toc456271597"/>
      <w:proofErr w:type="spellStart"/>
      <w:r w:rsidRPr="00AB06BE">
        <w:rPr>
          <w:rFonts w:ascii="Times New Roman" w:eastAsia="Times New Roman" w:hAnsi="Times New Roman" w:cs="Times New Roman"/>
          <w:b/>
          <w:bCs/>
          <w:sz w:val="24"/>
          <w:szCs w:val="28"/>
        </w:rPr>
        <w:t>Middlewood</w:t>
      </w:r>
      <w:proofErr w:type="spellEnd"/>
      <w:r w:rsidRPr="00AB06BE">
        <w:rPr>
          <w:rFonts w:ascii="Times New Roman" w:eastAsia="Times New Roman" w:hAnsi="Times New Roman" w:cs="Times New Roman"/>
          <w:b/>
          <w:bCs/>
          <w:sz w:val="24"/>
          <w:szCs w:val="28"/>
        </w:rPr>
        <w:t>, Brianna</w:t>
      </w:r>
      <w:bookmarkEnd w:id="100"/>
      <w:bookmarkEnd w:id="101"/>
      <w:bookmarkEnd w:id="102"/>
      <w:bookmarkEnd w:id="10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Midwestern Psychological Association May 5-7</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"Nonsocial threats activate belonging regulation processes"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Brianna </w:t>
      </w:r>
      <w:proofErr w:type="spellStart"/>
      <w:r w:rsidRPr="00AB06BE">
        <w:rPr>
          <w:rFonts w:ascii="Times New Roman" w:eastAsia="Calibri" w:hAnsi="Times New Roman" w:cs="Times New Roman"/>
          <w:sz w:val="24"/>
        </w:rPr>
        <w:t>Middlewood</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Major Purpose: Belonging regulation involves 1) the identification of threats to belonging and, 2) cognitive and behavioral processes that facilitate reconnection (e.g., Leary &amp; Downs, 1995; Pickett &amp; Gardner, 2005). Indeed, research shows that fluctuations in self-esteem, nonverbal cues, and possible social exclusion instigate belonging regulation (e.g., Leary, 2005). Additionally, heightened belonging needs elicit greater accuracy for facial expressions and vocal tones (Pickett, Gardner, &amp; Knowles, 2004), activation of group identities (Knowles &amp; Gardner, 2008), enhanced generosity (</w:t>
      </w:r>
      <w:proofErr w:type="spellStart"/>
      <w:r w:rsidRPr="00AB06BE">
        <w:rPr>
          <w:rFonts w:ascii="Times New Roman" w:eastAsia="Calibri" w:hAnsi="Times New Roman" w:cs="Times New Roman"/>
          <w:sz w:val="24"/>
        </w:rPr>
        <w:t>Maner</w:t>
      </w:r>
      <w:proofErr w:type="spellEnd"/>
      <w:r w:rsidRPr="00AB06BE">
        <w:rPr>
          <w:rFonts w:ascii="Times New Roman" w:eastAsia="Calibri" w:hAnsi="Times New Roman" w:cs="Times New Roman"/>
          <w:sz w:val="24"/>
        </w:rPr>
        <w:t xml:space="preserve"> et al., 2007), and enhanced performance on group tasks (Williams &amp; Sommers, 1998).</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The current studies expand on this belonging regulation model. First, we propose that nonsocial experiences that implicate relational value can initiate belonging regulation processes. Second, we propose activation of the interdependent self as an additional mechanism of social reconnection. We hypothesized that possible failures (vs. successes) on an upcoming task would initiate belonging regulation, as evidenced by activation of the interdependent self. Furthermore, we expected that possible failures (vs. successes) would facilitate behavioral attempts at social reconnection, but only within interdependent contexts (which allow for belonging regulation).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Procedure: Study 1: Participants received loss-framed or gain-framed standards regarding their possible performance on an upcoming visual-spatial task, then completed a lexical decision task including independent (e.g., unique), interdependent (e.g., team), neutral (e.g., room) and </w:t>
      </w:r>
      <w:proofErr w:type="spellStart"/>
      <w:r w:rsidRPr="00AB06BE">
        <w:rPr>
          <w:rFonts w:ascii="Times New Roman" w:eastAsia="Calibri" w:hAnsi="Times New Roman" w:cs="Times New Roman"/>
          <w:sz w:val="24"/>
        </w:rPr>
        <w:lastRenderedPageBreak/>
        <w:t>nonwords</w:t>
      </w:r>
      <w:proofErr w:type="spellEnd"/>
      <w:r w:rsidRPr="00AB06BE">
        <w:rPr>
          <w:rFonts w:ascii="Times New Roman" w:eastAsia="Calibri" w:hAnsi="Times New Roman" w:cs="Times New Roman"/>
          <w:sz w:val="24"/>
        </w:rPr>
        <w:t>. Study 2: Participants received loss-framed or gain-framed standards regarding their possible performance on an upcoming anagram task, and were led to believe they would complete this task individually or in conjunction with other participants. Task performance was measured as the number of anagrams attempted.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Results: Study 1: As predicted, participants responded faster to interdependent words when anticipating a failure (vs. a success),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 xml:space="preserve">1,50)=2.78, p=.10. Similarly, participants responded faster to interdependent words than independent words when anticipating a failure,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 xml:space="preserve">1,51)=10.21, p&lt;.01. Study 2: As predicted, possible failures significantly enhanced performance in the group (vs. individual) context, </w:t>
      </w:r>
      <w:proofErr w:type="gramStart"/>
      <w:r w:rsidRPr="00AB06BE">
        <w:rPr>
          <w:rFonts w:ascii="Times New Roman" w:eastAsia="Calibri" w:hAnsi="Times New Roman" w:cs="Times New Roman"/>
          <w:sz w:val="24"/>
        </w:rPr>
        <w:t>F(</w:t>
      </w:r>
      <w:proofErr w:type="gramEnd"/>
      <w:r w:rsidRPr="00AB06BE">
        <w:rPr>
          <w:rFonts w:ascii="Times New Roman" w:eastAsia="Calibri" w:hAnsi="Times New Roman" w:cs="Times New Roman"/>
          <w:sz w:val="24"/>
        </w:rPr>
        <w:t>1,79)=7.63, p=.01, whereas possible successes did not significantly impact performance as a function of task context, F&lt;1.</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Conclusions/implications: In sum, the belonging regulation process appears to be sensitive to relatively nonsocial experiences that implicate belonging needs. This was evidenced across two studies, which examined belonging regulation in terms of the spontaneous activation of the interdependent self (Study 1) and task performance within interdependent contexts (Study 2). Discussion will center on implications and future directions.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04" w:name="_Toc444526508"/>
      <w:bookmarkStart w:id="105" w:name="_Toc445728477"/>
      <w:bookmarkStart w:id="106" w:name="_Toc447116748"/>
      <w:bookmarkStart w:id="107" w:name="_Toc456271598"/>
      <w:r w:rsidRPr="00AB06BE">
        <w:rPr>
          <w:rFonts w:ascii="Times New Roman" w:eastAsia="Times New Roman" w:hAnsi="Times New Roman" w:cs="Times New Roman"/>
          <w:b/>
          <w:bCs/>
          <w:sz w:val="24"/>
          <w:szCs w:val="28"/>
        </w:rPr>
        <w:t>Nelson, Whitney</w:t>
      </w:r>
      <w:bookmarkEnd w:id="104"/>
      <w:bookmarkEnd w:id="105"/>
      <w:bookmarkEnd w:id="106"/>
      <w:bookmarkEnd w:id="10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North American </w:t>
      </w:r>
      <w:proofErr w:type="spellStart"/>
      <w:r w:rsidRPr="00AB06BE">
        <w:rPr>
          <w:rFonts w:ascii="Times New Roman" w:eastAsia="Calibri" w:hAnsi="Times New Roman" w:cs="Times New Roman"/>
          <w:sz w:val="24"/>
        </w:rPr>
        <w:t>Benthological</w:t>
      </w:r>
      <w:proofErr w:type="spellEnd"/>
      <w:r w:rsidRPr="00AB06BE">
        <w:rPr>
          <w:rFonts w:ascii="Times New Roman" w:eastAsia="Calibri" w:hAnsi="Times New Roman" w:cs="Times New Roman"/>
          <w:sz w:val="24"/>
        </w:rPr>
        <w:t xml:space="preserve"> Society Annual Meeting</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"Composition and Toxic Sensitivity of Benthic Macroinvertebrate Assemblages in Muskegon Lake, a Great Lakes Area of Concern"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Whitney A. Nelson and Alan D. Steinman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Benthic invertebrate growth, reproduction, and survival in response to anthropogenic stressors can provide insights into the ecological health of an ecosystem. The current study focuses on Muskegon Lake (Michigan), a coastal drowned river mouth lake that has been listed as a Great Lakes Area of Concern (AOC) because of impairments associated with past industrial activities. </w:t>
      </w:r>
      <w:r w:rsidRPr="00AB06BE">
        <w:rPr>
          <w:rFonts w:ascii="Times New Roman" w:eastAsia="Calibri" w:hAnsi="Times New Roman" w:cs="Times New Roman"/>
          <w:sz w:val="24"/>
        </w:rPr>
        <w:lastRenderedPageBreak/>
        <w:t xml:space="preserve">Benthic samples were collected 3 times per year, from 2004 through 2010. Samples were analyzed to identify spatial and temporal patterns in the density and diversity of benthic invertebrate populations, as well as to determine if invertebrate community patterns were related to environmental variables. Toxicity was assessed using in situ chambers with sediments from Muskegon Lake, as well as from a nearby control lake, to quantify the direct adverse impact of contaminated sediments on </w:t>
      </w:r>
      <w:proofErr w:type="spellStart"/>
      <w:r w:rsidRPr="00AB06BE">
        <w:rPr>
          <w:rFonts w:ascii="Times New Roman" w:eastAsia="Calibri" w:hAnsi="Times New Roman" w:cs="Times New Roman"/>
          <w:sz w:val="24"/>
        </w:rPr>
        <w:t>Hyalella</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azteca</w:t>
      </w:r>
      <w:proofErr w:type="spellEnd"/>
      <w:r w:rsidRPr="00AB06BE">
        <w:rPr>
          <w:rFonts w:ascii="Times New Roman" w:eastAsia="Calibri" w:hAnsi="Times New Roman" w:cs="Times New Roman"/>
          <w:sz w:val="24"/>
        </w:rPr>
        <w:t xml:space="preserve"> and </w:t>
      </w:r>
      <w:proofErr w:type="spellStart"/>
      <w:r w:rsidRPr="00AB06BE">
        <w:rPr>
          <w:rFonts w:ascii="Times New Roman" w:eastAsia="Calibri" w:hAnsi="Times New Roman" w:cs="Times New Roman"/>
          <w:sz w:val="24"/>
        </w:rPr>
        <w:t>Chironomus</w:t>
      </w:r>
      <w:proofErr w:type="spellEnd"/>
      <w:r w:rsidRPr="00AB06BE">
        <w:rPr>
          <w:rFonts w:ascii="Times New Roman" w:eastAsia="Calibri" w:hAnsi="Times New Roman" w:cs="Times New Roman"/>
          <w:sz w:val="24"/>
        </w:rPr>
        <w:t xml:space="preserve"> </w:t>
      </w:r>
      <w:proofErr w:type="spellStart"/>
      <w:proofErr w:type="gramStart"/>
      <w:r w:rsidRPr="00AB06BE">
        <w:rPr>
          <w:rFonts w:ascii="Times New Roman" w:eastAsia="Calibri" w:hAnsi="Times New Roman" w:cs="Times New Roman"/>
          <w:sz w:val="24"/>
        </w:rPr>
        <w:t>tentans</w:t>
      </w:r>
      <w:proofErr w:type="spellEnd"/>
      <w:r w:rsidRPr="00AB06BE">
        <w:rPr>
          <w:rFonts w:ascii="Times New Roman" w:eastAsia="Calibri" w:hAnsi="Times New Roman" w:cs="Times New Roman"/>
          <w:sz w:val="24"/>
        </w:rPr>
        <w:t xml:space="preserve"> .</w:t>
      </w:r>
      <w:proofErr w:type="gramEnd"/>
      <w:r w:rsidRPr="00AB06BE">
        <w:rPr>
          <w:rFonts w:ascii="Times New Roman" w:eastAsia="Calibri" w:hAnsi="Times New Roman" w:cs="Times New Roman"/>
          <w:sz w:val="24"/>
        </w:rPr>
        <w:t xml:space="preserve"> Preliminary results from in situ experiments show no </w:t>
      </w:r>
      <w:proofErr w:type="spellStart"/>
      <w:r w:rsidRPr="00AB06BE">
        <w:rPr>
          <w:rFonts w:ascii="Times New Roman" w:eastAsia="Calibri" w:hAnsi="Times New Roman" w:cs="Times New Roman"/>
          <w:sz w:val="24"/>
        </w:rPr>
        <w:t>affect</w:t>
      </w:r>
      <w:proofErr w:type="spellEnd"/>
      <w:r w:rsidRPr="00AB06BE">
        <w:rPr>
          <w:rFonts w:ascii="Times New Roman" w:eastAsia="Calibri" w:hAnsi="Times New Roman" w:cs="Times New Roman"/>
          <w:sz w:val="24"/>
        </w:rPr>
        <w:t xml:space="preserve"> of sediments on invertebrate survival. However, analysis of benthic samples shows than in each year between 2004 and 2010, there was an increased percent abundance of predatory </w:t>
      </w:r>
      <w:proofErr w:type="spellStart"/>
      <w:r w:rsidRPr="00AB06BE">
        <w:rPr>
          <w:rFonts w:ascii="Times New Roman" w:eastAsia="Calibri" w:hAnsi="Times New Roman" w:cs="Times New Roman"/>
          <w:sz w:val="24"/>
        </w:rPr>
        <w:t>chironomids</w:t>
      </w:r>
      <w:proofErr w:type="spellEnd"/>
      <w:r w:rsidRPr="00AB06BE">
        <w:rPr>
          <w:rFonts w:ascii="Times New Roman" w:eastAsia="Calibri" w:hAnsi="Times New Roman" w:cs="Times New Roman"/>
          <w:sz w:val="24"/>
        </w:rPr>
        <w:t xml:space="preserve"> vs. total </w:t>
      </w:r>
      <w:proofErr w:type="spellStart"/>
      <w:r w:rsidRPr="00AB06BE">
        <w:rPr>
          <w:rFonts w:ascii="Times New Roman" w:eastAsia="Calibri" w:hAnsi="Times New Roman" w:cs="Times New Roman"/>
          <w:sz w:val="24"/>
        </w:rPr>
        <w:t>chironomid</w:t>
      </w:r>
      <w:proofErr w:type="spellEnd"/>
      <w:r w:rsidRPr="00AB06BE">
        <w:rPr>
          <w:rFonts w:ascii="Times New Roman" w:eastAsia="Calibri" w:hAnsi="Times New Roman" w:cs="Times New Roman"/>
          <w:sz w:val="24"/>
        </w:rPr>
        <w:t xml:space="preserve"> population at historically contaminated sites.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08" w:name="_Toc444526509"/>
      <w:bookmarkStart w:id="109" w:name="_Toc445728478"/>
      <w:bookmarkStart w:id="110" w:name="_Toc447116749"/>
      <w:bookmarkStart w:id="111" w:name="_Toc456271599"/>
      <w:proofErr w:type="spellStart"/>
      <w:r w:rsidRPr="00AB06BE">
        <w:rPr>
          <w:rFonts w:ascii="Times New Roman" w:eastAsia="Times New Roman" w:hAnsi="Times New Roman" w:cs="Times New Roman"/>
          <w:b/>
          <w:bCs/>
          <w:sz w:val="24"/>
          <w:szCs w:val="28"/>
        </w:rPr>
        <w:t>Nieman</w:t>
      </w:r>
      <w:proofErr w:type="spellEnd"/>
      <w:r w:rsidRPr="00AB06BE">
        <w:rPr>
          <w:rFonts w:ascii="Times New Roman" w:eastAsia="Times New Roman" w:hAnsi="Times New Roman" w:cs="Times New Roman"/>
          <w:b/>
          <w:bCs/>
          <w:sz w:val="24"/>
          <w:szCs w:val="28"/>
        </w:rPr>
        <w:t>, Rebecca</w:t>
      </w:r>
      <w:bookmarkEnd w:id="108"/>
      <w:bookmarkEnd w:id="109"/>
      <w:bookmarkEnd w:id="110"/>
      <w:bookmarkEnd w:id="11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"Looking for differences in data: </w:t>
      </w:r>
      <w:proofErr w:type="spellStart"/>
      <w:r w:rsidRPr="00AB06BE">
        <w:rPr>
          <w:rFonts w:ascii="Times New Roman" w:eastAsia="Calibri" w:hAnsi="Times New Roman" w:cs="Times New Roman"/>
          <w:sz w:val="24"/>
        </w:rPr>
        <w:t>Childrens</w:t>
      </w:r>
      <w:proofErr w:type="spellEnd"/>
      <w:r w:rsidRPr="00AB06BE">
        <w:rPr>
          <w:rFonts w:ascii="Times New Roman" w:eastAsia="Calibri" w:hAnsi="Times New Roman" w:cs="Times New Roman"/>
          <w:sz w:val="24"/>
        </w:rPr>
        <w:t xml:space="preserve"> data comparison strategies"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Rebecca </w:t>
      </w:r>
      <w:proofErr w:type="spellStart"/>
      <w:r w:rsidRPr="00AB06BE">
        <w:rPr>
          <w:rFonts w:ascii="Times New Roman" w:eastAsia="Calibri" w:hAnsi="Times New Roman" w:cs="Times New Roman"/>
          <w:sz w:val="24"/>
        </w:rPr>
        <w:t>Nieman</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Comparing sets of numbers is a critical skill in mathematics, science, and everyday life. It is possible that children possess intuitive strategies for number set comparison in which sets are represented as summary values with approximations of means and variance. We investigated how 8-12 year old children assessed number sets by examining how the properties of the data sets (e.g., mean differences) influence accuracy and confidence in differences. We also looked at the number and location of eye fixations during comparisons to evaluate children's data comparison strategies.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Method. Participants were 12 8-12 year-old children </w:t>
      </w:r>
      <w:proofErr w:type="gramStart"/>
      <w:r w:rsidRPr="00AB06BE">
        <w:rPr>
          <w:rFonts w:ascii="Times New Roman" w:eastAsia="Calibri" w:hAnsi="Times New Roman" w:cs="Times New Roman"/>
          <w:sz w:val="24"/>
        </w:rPr>
        <w:t>( M</w:t>
      </w:r>
      <w:proofErr w:type="gramEnd"/>
      <w:r w:rsidRPr="00AB06BE">
        <w:rPr>
          <w:rFonts w:ascii="Times New Roman" w:eastAsia="Calibri" w:hAnsi="Times New Roman" w:cs="Times New Roman"/>
          <w:sz w:val="24"/>
        </w:rPr>
        <w:t xml:space="preserve"> = 10.2). Participants saw 36 data set pairs with the following properties: (a) set size 4 or 8, (b) ratio of means of either 2:3, 4:5 or 9:10, and (c) variance of either 10% or 20% of the mean.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Procedure. Participants were asked to determine which of two golfers (LEFT or RIGHT side) hit the ball farther (accuracy) and rate their confidence in this evaluation on a 4-point scale (1 = NOT AT ALL SURE, 4 = TOTALLY SURE). Data sets were presented on a </w:t>
      </w:r>
      <w:proofErr w:type="spellStart"/>
      <w:r w:rsidRPr="00AB06BE">
        <w:rPr>
          <w:rFonts w:ascii="Times New Roman" w:eastAsia="Calibri" w:hAnsi="Times New Roman" w:cs="Times New Roman"/>
          <w:sz w:val="24"/>
        </w:rPr>
        <w:t>Tobii</w:t>
      </w:r>
      <w:proofErr w:type="spellEnd"/>
      <w:r w:rsidRPr="00AB06BE">
        <w:rPr>
          <w:rFonts w:ascii="Times New Roman" w:eastAsia="Calibri" w:hAnsi="Times New Roman" w:cs="Times New Roman"/>
          <w:sz w:val="24"/>
        </w:rPr>
        <w:t xml:space="preserve"> T-60 eye tracker. Areas of Interest (AOIs) were defined around the hundreds, tens, and ones columns and around each three-digit number. The number of fixations within each AOI was automatically recorded. We proposed a series of possible evaluation strategies before data collection (see Table 1).</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 and Discussion. As mean ratios decreased and variance increased, accuracy and confidence decreased and the number of fixations increased, suggesting that the statistical properties of the sets influenced comparisons (see Table 2). Most fixations occurred in the hundreds column (77%) with fewer fixations on the tens and ones columns. The modal strategy was gist (68% of trials), followed by first/last (12%), win/loss (10%), and calculation (8%). A child was coded as using a strategy if s/he used the same fixation strategy on at least 75% of trials (10/12 children). Accuracy was related to strategy selection: the gist strategy was the most accurate (94%), followed by calculation (86%), and first/last strategies (61%). The results suggest that children's intuitive strategies for data are quite accurate; when children simply scanned the data, their intuitions about differences are excellent until sets become highly similar (in this case 9:10 ratio). Interestingly, explicit calculation was less accurate than the gist strategy. Children's approximate number system may use both relative means and variances to represent summary values of number sets.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12" w:name="_Toc444526510"/>
      <w:bookmarkStart w:id="113" w:name="_Toc445728479"/>
      <w:bookmarkStart w:id="114" w:name="_Toc447116750"/>
      <w:bookmarkStart w:id="115" w:name="_Toc456271600"/>
      <w:r w:rsidRPr="00AB06BE">
        <w:rPr>
          <w:rFonts w:ascii="Times New Roman" w:eastAsia="Times New Roman" w:hAnsi="Times New Roman" w:cs="Times New Roman"/>
          <w:b/>
          <w:bCs/>
          <w:sz w:val="24"/>
          <w:szCs w:val="28"/>
        </w:rPr>
        <w:t>Nguyen, Long</w:t>
      </w:r>
      <w:bookmarkEnd w:id="112"/>
      <w:bookmarkEnd w:id="113"/>
      <w:bookmarkEnd w:id="114"/>
      <w:bookmarkEnd w:id="115"/>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"Just World Belief, Religiosity, and Attributions of Responsibility for Misfortune"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Long Nguyen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Background: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Social identity theory suggests that shared identity can play a role in judgments of responsibility and blame for misfortune. Shared political or religious identity can result in biases in blame in the case of misfortune (</w:t>
      </w:r>
      <w:proofErr w:type="spellStart"/>
      <w:r w:rsidRPr="00AB06BE">
        <w:rPr>
          <w:rFonts w:ascii="Times New Roman" w:eastAsia="Calibri" w:hAnsi="Times New Roman" w:cs="Times New Roman"/>
          <w:sz w:val="24"/>
        </w:rPr>
        <w:t>Zucker</w:t>
      </w:r>
      <w:proofErr w:type="spellEnd"/>
      <w:r w:rsidRPr="00AB06BE">
        <w:rPr>
          <w:rFonts w:ascii="Times New Roman" w:eastAsia="Calibri" w:hAnsi="Times New Roman" w:cs="Times New Roman"/>
          <w:sz w:val="24"/>
        </w:rPr>
        <w:t xml:space="preserve"> &amp; Weiner, 1993). A strong belief in a just world may increase victim blaming in situations of misfortune (BJW; Lerner, 1965). The current study assesses the effect of religiosity, BJW, and conservatism in predicting responsibility attributed to victims of the earthquake disaster in Haiti.</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Procedure: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Participants completed measures of BJW, conservatism, and religiosity. They were assigned to two scenarios: one describing the destruction of a Catholic town in Haiti, the other describing a town of Voodoo affiliation. Multiple regression was used to assess the attribution of responsibility for their plight based on religiosity, conservatism, and BJW.</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When the town was depicted as Christian, conservatism of the participant predicted attributions of responsibility. When the town was Voodoo, the </w:t>
      </w:r>
      <w:proofErr w:type="gramStart"/>
      <w:r w:rsidRPr="00AB06BE">
        <w:rPr>
          <w:rFonts w:ascii="Times New Roman" w:eastAsia="Calibri" w:hAnsi="Times New Roman" w:cs="Times New Roman"/>
          <w:sz w:val="24"/>
        </w:rPr>
        <w:t>participants</w:t>
      </w:r>
      <w:proofErr w:type="gramEnd"/>
      <w:r w:rsidRPr="00AB06BE">
        <w:rPr>
          <w:rFonts w:ascii="Times New Roman" w:eastAsia="Calibri" w:hAnsi="Times New Roman" w:cs="Times New Roman"/>
          <w:sz w:val="24"/>
        </w:rPr>
        <w:t xml:space="preserve"> religiosity was a greater predictor of attributions of responsibility.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Conclusion: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Shared religious background affects the attributional process for responsibility for misfortune.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16" w:name="_Toc444526511"/>
      <w:bookmarkStart w:id="117" w:name="_Toc445728480"/>
      <w:bookmarkStart w:id="118" w:name="_Toc447116751"/>
      <w:bookmarkStart w:id="119" w:name="_Toc456271601"/>
      <w:r w:rsidRPr="00AB06BE">
        <w:rPr>
          <w:rFonts w:ascii="Times New Roman" w:eastAsia="Times New Roman" w:hAnsi="Times New Roman" w:cs="Times New Roman"/>
          <w:b/>
          <w:bCs/>
          <w:sz w:val="24"/>
          <w:szCs w:val="28"/>
        </w:rPr>
        <w:t>Nicholls, Ryan</w:t>
      </w:r>
      <w:bookmarkEnd w:id="116"/>
      <w:bookmarkEnd w:id="117"/>
      <w:bookmarkEnd w:id="118"/>
      <w:bookmarkEnd w:id="11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"Group creativity: The constraining effects of examples"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CATHERINE IDEMA, CHELSEA SAGE, OUEN HUNTER, RYAN NICHOLLS, LINNEA MARKS &amp; CHRISTINE M. SMITH</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Groups and individuals created novel creatures to inhabit a new planet. Half of the participants created creatures after viewing three examples that contained common characteristics. Results suggest that groups adhered to the provided examples more, especially early in the idea generation stage.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20" w:name="_Toc444526512"/>
      <w:bookmarkStart w:id="121" w:name="_Toc445728481"/>
      <w:bookmarkStart w:id="122" w:name="_Toc447116752"/>
      <w:bookmarkStart w:id="123" w:name="_Toc456271602"/>
      <w:r w:rsidRPr="00AB06BE">
        <w:rPr>
          <w:rFonts w:ascii="Times New Roman" w:eastAsia="Times New Roman" w:hAnsi="Times New Roman" w:cs="Times New Roman"/>
          <w:b/>
          <w:bCs/>
          <w:sz w:val="24"/>
          <w:szCs w:val="28"/>
        </w:rPr>
        <w:t>Ortiz, Edwin</w:t>
      </w:r>
      <w:bookmarkEnd w:id="120"/>
      <w:bookmarkEnd w:id="121"/>
      <w:bookmarkEnd w:id="122"/>
      <w:bookmarkEnd w:id="12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"Conceptions of Child Competence: A Comparison </w:t>
      </w:r>
      <w:proofErr w:type="gramStart"/>
      <w:r w:rsidRPr="00AB06BE">
        <w:rPr>
          <w:rFonts w:ascii="Times New Roman" w:eastAsia="Calibri" w:hAnsi="Times New Roman" w:cs="Times New Roman"/>
          <w:sz w:val="24"/>
        </w:rPr>
        <w:t>Between</w:t>
      </w:r>
      <w:proofErr w:type="gramEnd"/>
      <w:r w:rsidRPr="00AB06BE">
        <w:rPr>
          <w:rFonts w:ascii="Times New Roman" w:eastAsia="Calibri" w:hAnsi="Times New Roman" w:cs="Times New Roman"/>
          <w:sz w:val="24"/>
        </w:rPr>
        <w:t xml:space="preserve"> Caucasian and Hispanic-American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Edwin Ortiz</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study aims to compare the conception of children's competence between Hispanic and Caucasian mothers. Hispanic culture emphasizes interdependence and Caucasian culture independence and preliminary results suggest that differences in Hispanic and Caucasian </w:t>
      </w:r>
      <w:proofErr w:type="gramStart"/>
      <w:r w:rsidRPr="00AB06BE">
        <w:rPr>
          <w:rFonts w:ascii="Times New Roman" w:eastAsia="Calibri" w:hAnsi="Times New Roman" w:cs="Times New Roman"/>
          <w:sz w:val="24"/>
        </w:rPr>
        <w:t>mothers</w:t>
      </w:r>
      <w:proofErr w:type="gramEnd"/>
      <w:r w:rsidRPr="00AB06BE">
        <w:rPr>
          <w:rFonts w:ascii="Times New Roman" w:eastAsia="Calibri" w:hAnsi="Times New Roman" w:cs="Times New Roman"/>
          <w:sz w:val="24"/>
        </w:rPr>
        <w:t xml:space="preserve"> conceptions of young children's competence already reflect these general ethnic norms.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24" w:name="_Toc444526513"/>
      <w:bookmarkStart w:id="125" w:name="_Toc445728482"/>
      <w:bookmarkStart w:id="126" w:name="_Toc447116753"/>
      <w:bookmarkStart w:id="127" w:name="_Toc456271603"/>
      <w:r w:rsidRPr="00AB06BE">
        <w:rPr>
          <w:rFonts w:ascii="Times New Roman" w:eastAsia="Times New Roman" w:hAnsi="Times New Roman" w:cs="Times New Roman"/>
          <w:b/>
          <w:bCs/>
          <w:sz w:val="24"/>
          <w:szCs w:val="28"/>
        </w:rPr>
        <w:t>Parish, Grace</w:t>
      </w:r>
      <w:bookmarkEnd w:id="124"/>
      <w:bookmarkEnd w:id="125"/>
      <w:bookmarkEnd w:id="126"/>
      <w:bookmarkEnd w:id="127"/>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Impact 2011-American Academy of Physician Assistants (AAPA)'s 39th Annual PA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"Characterization of the Detection of Breast Cancer in Females Registered in the Michigan Breast Oncology Quality Initiative"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Jennifer </w:t>
      </w:r>
      <w:proofErr w:type="spellStart"/>
      <w:r w:rsidRPr="00AB06BE">
        <w:rPr>
          <w:rFonts w:ascii="Times New Roman" w:eastAsia="Calibri" w:hAnsi="Times New Roman" w:cs="Times New Roman"/>
          <w:sz w:val="24"/>
        </w:rPr>
        <w:t>Kreinbrink</w:t>
      </w:r>
      <w:proofErr w:type="spellEnd"/>
      <w:r w:rsidRPr="00AB06BE">
        <w:rPr>
          <w:rFonts w:ascii="Times New Roman" w:eastAsia="Calibri" w:hAnsi="Times New Roman" w:cs="Times New Roman"/>
          <w:sz w:val="24"/>
        </w:rPr>
        <w:t xml:space="preserve"> BS, PA-S, Grace Parish BS, PA-S, &amp; Daniel Smith BS, PA-S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Purpose. The American Cancer Society estimates women within the United States have a one in eight lifetime risk of being diagnosed with breast cancer. To track the detection of breast cancer, the Michigan Breast Oncology Quality Initiative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was established. The purpose of this study was to characterize breast cancer detection and staging in females who were part of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registry between the years 2006 and 2009.</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Methodology. De-identified data was obtained from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a multi-institutional, statewide breast cancer registry of women diagnosed and treated for breast cancer in Michigan. Characterization of women in the registry was analyzed based on method of detection, age and stage of cancer at time of diagnosis, type of treatment, ethnicity, presence of estrogen receptor and HER2NEU.</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 5903 females were identified between 2006 and 2009. Average age at time of diagnosis was approximately 59 years of age (YOA) with 6% &lt;40 YOA, 20% between 40-49 YOA, 51% between 50-69 YOA, and 23% &gt;69 YOA. A breakdown of ethnicity revealed: 78% Caucasians, 13% African American, 2% Asian, 1% Hispanic, and 5% other. Tumor identification by an abnormal mammogram occurred in 66% of cases, self-breast exam in 27%, clinician breast exam in 3%, and other indications (i.e. axillary mass) in 4%. 18% were diagnosed at stage 0, 44% at stage I, 29% at stage II, and 9% at stage III. On pathology analysis, 80% of tumors were estrogen receptor positive and 11% were HER2NEU positive. Treatment included mastectomy for 34% and conservative surgery for 65%. Adjunctive treatment included chemotherapy (14%), hormones (26%), and chemotherapy and hormones (15%). Mortality information was not available.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Discussion. The analysis of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data was compared to published data. Mathis and colleagues at the Mayo Clinic (Rochester) reported the average age at diagnosis was 60 YOA, and similar findings were found for all age brackets compared to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&lt;40 YOA (6%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4.5% Mathis et al.), between 40-49 YOA (20%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19.5% Mathis et al.), between 50-69 YOA (51%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51.4% Mathis et al.), and &gt;69 YOA (23%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24.6% Mathis et al.). Comparing method of diagnosis shows: diagnosis by mammography (66%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57% Mathis et al.); diagnosis by self-examination (27%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29% Mathis et al.); </w:t>
      </w:r>
      <w:r w:rsidRPr="00AB06BE">
        <w:rPr>
          <w:rFonts w:ascii="Times New Roman" w:eastAsia="Calibri" w:hAnsi="Times New Roman" w:cs="Times New Roman"/>
          <w:sz w:val="24"/>
        </w:rPr>
        <w:lastRenderedPageBreak/>
        <w:t xml:space="preserve">and clinician breast exam (3%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14% Mathis et al.). Similar findings regarding the stage at time of diagnosis were found except for a greater percentage of stage III in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subjects, 3.9% compared to 9%. According to Mathis et al., 75% of breast cancer is estrogen receptor positive and approximately 25% of breast cancers are HER2/NEU positive. Compared to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a greater number of breast cancers are estrogen positive (80%) and less are HER2NEU positive (11%). There was no known comparison data available for ethnicity. Based on a review of the literature, females in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are slightly younger, have a greater percentage of detection by mammography, a higher percentage of estrogen positive cancers and less prevalence of HER2/NEU.</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28" w:name="_Toc444526514"/>
      <w:bookmarkStart w:id="129" w:name="_Toc445728483"/>
      <w:bookmarkStart w:id="130" w:name="_Toc447116754"/>
      <w:bookmarkStart w:id="131" w:name="_Toc456271604"/>
      <w:r w:rsidRPr="00AB06BE">
        <w:rPr>
          <w:rFonts w:ascii="Times New Roman" w:eastAsia="Times New Roman" w:hAnsi="Times New Roman" w:cs="Times New Roman"/>
          <w:b/>
          <w:bCs/>
          <w:sz w:val="24"/>
          <w:szCs w:val="28"/>
        </w:rPr>
        <w:t>Powers-Schaub, Simon</w:t>
      </w:r>
      <w:bookmarkEnd w:id="128"/>
      <w:bookmarkEnd w:id="129"/>
      <w:bookmarkEnd w:id="130"/>
      <w:bookmarkEnd w:id="13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American Literature Association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"His Dream, Her Reality: Two Principles of Mental Functioning in E.E. Cummings' Him"</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Simon Powers-Schaub</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paper analyzes E. E. Cummings' three-act play Him in a Freudian manner. It takes the male lead, Him, as a representative of the pleasure principle, and the female lead, </w:t>
      </w:r>
      <w:proofErr w:type="gramStart"/>
      <w:r w:rsidRPr="00AB06BE">
        <w:rPr>
          <w:rFonts w:ascii="Times New Roman" w:eastAsia="Calibri" w:hAnsi="Times New Roman" w:cs="Times New Roman"/>
          <w:sz w:val="24"/>
        </w:rPr>
        <w:t>Me</w:t>
      </w:r>
      <w:proofErr w:type="gramEnd"/>
      <w:r w:rsidRPr="00AB06BE">
        <w:rPr>
          <w:rFonts w:ascii="Times New Roman" w:eastAsia="Calibri" w:hAnsi="Times New Roman" w:cs="Times New Roman"/>
          <w:sz w:val="24"/>
        </w:rPr>
        <w:t xml:space="preserve">, as a representative of the reality principle. It begins with the biographical background of the play as described in Richard Kennedy's Dreams in the Mirror, and denies Kennedy's claim that Cummings was unable to unify the material of the play into a cohesive whole. It regards the play as unified along psychoanalytic principles, the two most prominent of which are the pleasure and reality principles. In true Freudian fashion, it begins with an analysis of a </w:t>
      </w:r>
      <w:proofErr w:type="gramStart"/>
      <w:r w:rsidRPr="00AB06BE">
        <w:rPr>
          <w:rFonts w:ascii="Times New Roman" w:eastAsia="Calibri" w:hAnsi="Times New Roman" w:cs="Times New Roman"/>
          <w:sz w:val="24"/>
        </w:rPr>
        <w:t xml:space="preserve">dream  </w:t>
      </w:r>
      <w:proofErr w:type="spellStart"/>
      <w:r w:rsidRPr="00AB06BE">
        <w:rPr>
          <w:rFonts w:ascii="Times New Roman" w:eastAsia="Calibri" w:hAnsi="Times New Roman" w:cs="Times New Roman"/>
          <w:sz w:val="24"/>
        </w:rPr>
        <w:t>Him's</w:t>
      </w:r>
      <w:proofErr w:type="spellEnd"/>
      <w:proofErr w:type="gramEnd"/>
      <w:r w:rsidRPr="00AB06BE">
        <w:rPr>
          <w:rFonts w:ascii="Times New Roman" w:eastAsia="Calibri" w:hAnsi="Times New Roman" w:cs="Times New Roman"/>
          <w:sz w:val="24"/>
        </w:rPr>
        <w:t xml:space="preserve"> dream, as he recounts it in Act III, Scene V. This dream, in which </w:t>
      </w:r>
      <w:proofErr w:type="gramStart"/>
      <w:r w:rsidRPr="00AB06BE">
        <w:rPr>
          <w:rFonts w:ascii="Times New Roman" w:eastAsia="Calibri" w:hAnsi="Times New Roman" w:cs="Times New Roman"/>
          <w:sz w:val="24"/>
        </w:rPr>
        <w:t>Him</w:t>
      </w:r>
      <w:proofErr w:type="gramEnd"/>
      <w:r w:rsidRPr="00AB06BE">
        <w:rPr>
          <w:rFonts w:ascii="Times New Roman" w:eastAsia="Calibri" w:hAnsi="Times New Roman" w:cs="Times New Roman"/>
          <w:sz w:val="24"/>
        </w:rPr>
        <w:t xml:space="preserve"> confronts the daughter with which Me may or may not be pregnant, is the play's best example of </w:t>
      </w:r>
      <w:proofErr w:type="spellStart"/>
      <w:r w:rsidRPr="00AB06BE">
        <w:rPr>
          <w:rFonts w:ascii="Times New Roman" w:eastAsia="Calibri" w:hAnsi="Times New Roman" w:cs="Times New Roman"/>
          <w:sz w:val="24"/>
        </w:rPr>
        <w:t>Him's</w:t>
      </w:r>
      <w:proofErr w:type="spellEnd"/>
      <w:r w:rsidRPr="00AB06BE">
        <w:rPr>
          <w:rFonts w:ascii="Times New Roman" w:eastAsia="Calibri" w:hAnsi="Times New Roman" w:cs="Times New Roman"/>
          <w:sz w:val="24"/>
        </w:rPr>
        <w:t xml:space="preserve"> subordination to the pleasure principle and his inability or unwillingness to face reality, particularly the reality of </w:t>
      </w:r>
      <w:proofErr w:type="spellStart"/>
      <w:r w:rsidRPr="00AB06BE">
        <w:rPr>
          <w:rFonts w:ascii="Times New Roman" w:eastAsia="Calibri" w:hAnsi="Times New Roman" w:cs="Times New Roman"/>
          <w:sz w:val="24"/>
        </w:rPr>
        <w:t>Me's</w:t>
      </w:r>
      <w:proofErr w:type="spellEnd"/>
      <w:r w:rsidRPr="00AB06BE">
        <w:rPr>
          <w:rFonts w:ascii="Times New Roman" w:eastAsia="Calibri" w:hAnsi="Times New Roman" w:cs="Times New Roman"/>
          <w:sz w:val="24"/>
        </w:rPr>
        <w:t xml:space="preserve"> wanting to leave him, and not wanting children. It also reveals </w:t>
      </w:r>
      <w:proofErr w:type="spellStart"/>
      <w:r w:rsidRPr="00AB06BE">
        <w:rPr>
          <w:rFonts w:ascii="Times New Roman" w:eastAsia="Calibri" w:hAnsi="Times New Roman" w:cs="Times New Roman"/>
          <w:sz w:val="24"/>
        </w:rPr>
        <w:t>Him's</w:t>
      </w:r>
      <w:proofErr w:type="spellEnd"/>
      <w:r w:rsidRPr="00AB06BE">
        <w:rPr>
          <w:rFonts w:ascii="Times New Roman" w:eastAsia="Calibri" w:hAnsi="Times New Roman" w:cs="Times New Roman"/>
          <w:sz w:val="24"/>
        </w:rPr>
        <w:t xml:space="preserve"> refusal to grow up, a refusal that in some sense mirrors Cummings' own, and his anxiety about not being able to communicate with the child, and by extension, her mother. Ultimately, this anxiety leads to one </w:t>
      </w:r>
      <w:r w:rsidRPr="00AB06BE">
        <w:rPr>
          <w:rFonts w:ascii="Times New Roman" w:eastAsia="Calibri" w:hAnsi="Times New Roman" w:cs="Times New Roman"/>
          <w:sz w:val="24"/>
        </w:rPr>
        <w:lastRenderedPageBreak/>
        <w:t xml:space="preserve">final attempt, in the play's concluding scene, to communicate with </w:t>
      </w:r>
      <w:proofErr w:type="gramStart"/>
      <w:r w:rsidRPr="00AB06BE">
        <w:rPr>
          <w:rFonts w:ascii="Times New Roman" w:eastAsia="Calibri" w:hAnsi="Times New Roman" w:cs="Times New Roman"/>
          <w:sz w:val="24"/>
        </w:rPr>
        <w:t>Me</w:t>
      </w:r>
      <w:proofErr w:type="gramEnd"/>
      <w:r w:rsidRPr="00AB06BE">
        <w:rPr>
          <w:rFonts w:ascii="Times New Roman" w:eastAsia="Calibri" w:hAnsi="Times New Roman" w:cs="Times New Roman"/>
          <w:sz w:val="24"/>
        </w:rPr>
        <w:t>, whose breaching of the fourth wall is here interpreted as a sign of her ability to embrace reality where Him cannot. This leads Him to realize the most painful reality of all: that nothing he has believed up to this point is real.</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32" w:name="_Toc444526515"/>
      <w:bookmarkStart w:id="133" w:name="_Toc445728484"/>
      <w:bookmarkStart w:id="134" w:name="_Toc447116755"/>
      <w:bookmarkStart w:id="135" w:name="_Toc456271605"/>
      <w:r w:rsidRPr="00AB06BE">
        <w:rPr>
          <w:rFonts w:ascii="Times New Roman" w:eastAsia="Times New Roman" w:hAnsi="Times New Roman" w:cs="Times New Roman"/>
          <w:b/>
          <w:bCs/>
          <w:sz w:val="24"/>
          <w:szCs w:val="28"/>
        </w:rPr>
        <w:t>Petersen, Mark</w:t>
      </w:r>
      <w:bookmarkEnd w:id="132"/>
      <w:bookmarkEnd w:id="133"/>
      <w:bookmarkEnd w:id="134"/>
      <w:bookmarkEnd w:id="135"/>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36th Annual Conference of the International Trumpet Guild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"Trumpet Prelude"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Mark Petersen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The GVSU trumpet ensemble is a nationally acclaimed musical group.</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Under the direction of Professor Richard </w:t>
      </w:r>
      <w:proofErr w:type="spellStart"/>
      <w:r w:rsidRPr="00AB06BE">
        <w:rPr>
          <w:rFonts w:ascii="Times New Roman" w:eastAsia="Calibri" w:hAnsi="Times New Roman" w:cs="Times New Roman"/>
          <w:sz w:val="24"/>
        </w:rPr>
        <w:t>Stoelzel</w:t>
      </w:r>
      <w:proofErr w:type="spellEnd"/>
      <w:r w:rsidRPr="00AB06BE">
        <w:rPr>
          <w:rFonts w:ascii="Times New Roman" w:eastAsia="Calibri" w:hAnsi="Times New Roman" w:cs="Times New Roman"/>
          <w:sz w:val="24"/>
        </w:rPr>
        <w:t xml:space="preserve">, the group received top place multiple times at the National Trumpet Competition in Fairfax, VA. After a pre-screened audition, the ensemble was invited to perform at the 36th annual International Trumpet Guild conference. The ensemble will perform with Jeff </w:t>
      </w:r>
      <w:proofErr w:type="spellStart"/>
      <w:r w:rsidRPr="00AB06BE">
        <w:rPr>
          <w:rFonts w:ascii="Times New Roman" w:eastAsia="Calibri" w:hAnsi="Times New Roman" w:cs="Times New Roman"/>
          <w:sz w:val="24"/>
        </w:rPr>
        <w:t>Uban</w:t>
      </w:r>
      <w:proofErr w:type="spellEnd"/>
      <w:r w:rsidRPr="00AB06BE">
        <w:rPr>
          <w:rFonts w:ascii="Times New Roman" w:eastAsia="Calibri" w:hAnsi="Times New Roman" w:cs="Times New Roman"/>
          <w:sz w:val="24"/>
        </w:rPr>
        <w:t>, a former member of the Glenn Miller Jazz Orchestra and an alumni of GVSU. In attending this conference, the GVSU trumpet ensemble will be performing for an international audience of aspiring and world class musicians.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36" w:name="_Toc444526516"/>
      <w:bookmarkStart w:id="137" w:name="_Toc445728485"/>
      <w:bookmarkStart w:id="138" w:name="_Toc447116756"/>
      <w:bookmarkStart w:id="139" w:name="_Toc456271606"/>
      <w:r w:rsidRPr="00AB06BE">
        <w:rPr>
          <w:rFonts w:ascii="Times New Roman" w:eastAsia="Times New Roman" w:hAnsi="Times New Roman" w:cs="Times New Roman"/>
          <w:b/>
          <w:bCs/>
          <w:sz w:val="24"/>
          <w:szCs w:val="28"/>
        </w:rPr>
        <w:t>Robinson, Carol</w:t>
      </w:r>
      <w:bookmarkEnd w:id="136"/>
      <w:bookmarkEnd w:id="137"/>
      <w:bookmarkEnd w:id="138"/>
      <w:bookmarkEnd w:id="139"/>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10th Annual Association of Standardized Patient Educators Conference</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br/>
        <w:t xml:space="preserve">"End of Life Simulation of Therapeutic Communication and Care Using Standard Patients and </w:t>
      </w:r>
      <w:proofErr w:type="spellStart"/>
      <w:r w:rsidRPr="00AB06BE">
        <w:rPr>
          <w:rFonts w:ascii="Times New Roman" w:eastAsia="Calibri" w:hAnsi="Times New Roman" w:cs="Times New Roman"/>
          <w:sz w:val="24"/>
        </w:rPr>
        <w:t>SimMan</w:t>
      </w:r>
      <w:proofErr w:type="spellEnd"/>
      <w:r w:rsidRPr="00AB06BE">
        <w:rPr>
          <w:rFonts w:ascii="Times New Roman" w:eastAsia="Calibri" w:hAnsi="Times New Roman" w:cs="Times New Roman"/>
          <w:sz w:val="24"/>
        </w:rPr>
        <w: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Overview: Clinical simulation of end-of-life (EOL) scenarios can give students the opportunity to learn the vital concepts of EOL care in a safe environment. At Grand Valley State University, we conducted a live simulation of therapeutic communication for EOL discussion with standard </w:t>
      </w:r>
      <w:r w:rsidRPr="00AB06BE">
        <w:rPr>
          <w:rFonts w:ascii="Times New Roman" w:eastAsia="Calibri" w:hAnsi="Times New Roman" w:cs="Times New Roman"/>
          <w:sz w:val="24"/>
        </w:rPr>
        <w:lastRenderedPageBreak/>
        <w:t xml:space="preserve">patients, and simulation of an actively dying patient, using one standard patient and </w:t>
      </w:r>
      <w:proofErr w:type="spellStart"/>
      <w:r w:rsidRPr="00AB06BE">
        <w:rPr>
          <w:rFonts w:ascii="Times New Roman" w:eastAsia="Calibri" w:hAnsi="Times New Roman" w:cs="Times New Roman"/>
          <w:sz w:val="24"/>
        </w:rPr>
        <w:t>SimMan</w:t>
      </w:r>
      <w:proofErr w:type="spellEnd"/>
      <w:r w:rsidRPr="00AB06BE">
        <w:rPr>
          <w:rFonts w:ascii="Times New Roman" w:eastAsia="Calibri" w:hAnsi="Times New Roman" w:cs="Times New Roman"/>
          <w:sz w:val="24"/>
        </w:rPr>
        <w:t xml:space="preserve">®. The simulations were part of an elective EOL class, consisting of various undergraduate majors. A doctor of nursing (DNP) student taped an interview of a model patient couple processing the recent bad news of a terminal diagnosis. The video was shown to the class, followed by a live interaction of the students with the model patients as they discussed which communication techniques were helpful. Three weeks later, the patient (now </w:t>
      </w:r>
      <w:proofErr w:type="spellStart"/>
      <w:r w:rsidRPr="00AB06BE">
        <w:rPr>
          <w:rFonts w:ascii="Times New Roman" w:eastAsia="Calibri" w:hAnsi="Times New Roman" w:cs="Times New Roman"/>
          <w:sz w:val="24"/>
        </w:rPr>
        <w:t>SimMan</w:t>
      </w:r>
      <w:proofErr w:type="spellEnd"/>
      <w:r w:rsidRPr="00AB06BE">
        <w:rPr>
          <w:rFonts w:ascii="Times New Roman" w:eastAsia="Calibri" w:hAnsi="Times New Roman" w:cs="Times New Roman"/>
          <w:sz w:val="24"/>
        </w:rPr>
        <w:t>) was readmitted to our simulation lab with our model patient wife, and students were invited to participate in the care of the patient and his family while he died. Students originally were reticent to volunteer to participate in the death simulation. The DNP proceeded with the simulation, then offered to perform the simulation again with any student volunteers. Two undergraduate nursing students volunteered. During the debriefing, barriers to participating in the simulation, given the safe environment, were discussed. Feedback included discomfort with caring for the dying without more experience. This simulation underscored the need for further education for undergraduate nurses in palliation and EOL care.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Rationale: Practicing nurses report that they have received very little undergraduate education in palliative and EOL care. Rarely does the student have the privilege of caring for someone who is actively dying. Using AACN and ELNEC competencies and course outcomes as a guide, simulations can provide the student insights into elements of care that seem to provide the most emotional distress for students: emotional support to patients who are dying (and their families), physical care, and postmortem care.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Objectives: 1. Review seminal literature in EOL simulation</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2. Describe process of producing a clinical simulation for EOL using both standard model patients and </w:t>
      </w:r>
      <w:proofErr w:type="spellStart"/>
      <w:r w:rsidRPr="00AB06BE">
        <w:rPr>
          <w:rFonts w:ascii="Times New Roman" w:eastAsia="Calibri" w:hAnsi="Times New Roman" w:cs="Times New Roman"/>
          <w:sz w:val="24"/>
        </w:rPr>
        <w:t>SimMan</w:t>
      </w:r>
      <w:proofErr w:type="spellEnd"/>
      <w:r w:rsidRPr="00AB06BE">
        <w:rPr>
          <w:rFonts w:ascii="Times New Roman" w:eastAsia="Calibri" w:hAnsi="Times New Roman" w:cs="Times New Roman"/>
          <w:sz w:val="24"/>
        </w:rPr>
        <w:t>®. 3. Discuss debriefing methods/results for students following the scenario.</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Intended Discussion Questions: 1. </w:t>
      </w:r>
      <w:proofErr w:type="gramStart"/>
      <w:r w:rsidRPr="00AB06BE">
        <w:rPr>
          <w:rFonts w:ascii="Times New Roman" w:eastAsia="Calibri" w:hAnsi="Times New Roman" w:cs="Times New Roman"/>
          <w:sz w:val="24"/>
        </w:rPr>
        <w:t>What</w:t>
      </w:r>
      <w:proofErr w:type="gramEnd"/>
      <w:r w:rsidRPr="00AB06BE">
        <w:rPr>
          <w:rFonts w:ascii="Times New Roman" w:eastAsia="Calibri" w:hAnsi="Times New Roman" w:cs="Times New Roman"/>
          <w:sz w:val="24"/>
        </w:rPr>
        <w:t xml:space="preserve"> experiences have audience participants had with EOL simulation (non-BLS/ACLS focused)?</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2. What barriers stand in your way to produce an EOL simulation in your environment?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Session Format: Lecture and presentation of video clips from the simulations</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Interactive dialogue following presentation.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40" w:name="_Toc444526517"/>
      <w:bookmarkStart w:id="141" w:name="_Toc445728486"/>
      <w:bookmarkStart w:id="142" w:name="_Toc447116757"/>
      <w:bookmarkStart w:id="143" w:name="_Toc456271607"/>
      <w:proofErr w:type="spellStart"/>
      <w:r w:rsidRPr="00AB06BE">
        <w:rPr>
          <w:rFonts w:ascii="Times New Roman" w:eastAsia="Times New Roman" w:hAnsi="Times New Roman" w:cs="Times New Roman"/>
          <w:b/>
          <w:bCs/>
          <w:sz w:val="24"/>
          <w:szCs w:val="28"/>
        </w:rPr>
        <w:t>Roos</w:t>
      </w:r>
      <w:proofErr w:type="spellEnd"/>
      <w:r w:rsidRPr="00AB06BE">
        <w:rPr>
          <w:rFonts w:ascii="Times New Roman" w:eastAsia="Times New Roman" w:hAnsi="Times New Roman" w:cs="Times New Roman"/>
          <w:b/>
          <w:bCs/>
          <w:sz w:val="24"/>
          <w:szCs w:val="28"/>
        </w:rPr>
        <w:t>, Robert</w:t>
      </w:r>
      <w:bookmarkEnd w:id="140"/>
      <w:bookmarkEnd w:id="141"/>
      <w:bookmarkEnd w:id="142"/>
      <w:bookmarkEnd w:id="143"/>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Society of Ecological Restoration - Midwest Great Lakes Chapter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 Michigan Sand Prairie Restoration Experiment: Nature or Nurture?"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Sand prairie in Michigan was a primary component of the </w:t>
      </w:r>
      <w:proofErr w:type="spellStart"/>
      <w:r w:rsidRPr="00AB06BE">
        <w:rPr>
          <w:rFonts w:ascii="Times New Roman" w:eastAsia="Calibri" w:hAnsi="Times New Roman" w:cs="Times New Roman"/>
          <w:sz w:val="24"/>
        </w:rPr>
        <w:t>states</w:t>
      </w:r>
      <w:proofErr w:type="spellEnd"/>
      <w:r w:rsidRPr="00AB06BE">
        <w:rPr>
          <w:rFonts w:ascii="Times New Roman" w:eastAsia="Calibri" w:hAnsi="Times New Roman" w:cs="Times New Roman"/>
          <w:sz w:val="24"/>
        </w:rPr>
        <w:t xml:space="preserve"> historical oak-pine barrens ecosystem. However, sand prairie has been all but eliminated in the state and few attempts at restoring this ecosystem have been conducted. Our sand prairie restoration experiment, established in 2009 at the Chittenden Nursery in the Manistee National Forest, seeks to develop a successful approach to restoring this ecosystem. Specifically, we examine the influence of variable seeding rates of native plant functional groups (</w:t>
      </w:r>
      <w:proofErr w:type="spellStart"/>
      <w:r w:rsidRPr="00AB06BE">
        <w:rPr>
          <w:rFonts w:ascii="Times New Roman" w:eastAsia="Calibri" w:hAnsi="Times New Roman" w:cs="Times New Roman"/>
          <w:sz w:val="24"/>
        </w:rPr>
        <w:t>graminoids</w:t>
      </w:r>
      <w:proofErr w:type="spellEnd"/>
      <w:r w:rsidRPr="00AB06BE">
        <w:rPr>
          <w:rFonts w:ascii="Times New Roman" w:eastAsia="Calibri" w:hAnsi="Times New Roman" w:cs="Times New Roman"/>
          <w:sz w:val="24"/>
        </w:rPr>
        <w:t>, early season forbs, late season forbs, legumes) on plant community restoration success. Here we present data from 2010 that examines how seeding has affected community variables since the initiation of the experiment and seeded plots exhibit significant changes in these variables over and above changes exhibited in non-seeded plots? Here we differentiate between changes due to succession (i.e. nature) from changes due to our restoration efforts (i.e. nurture).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44" w:name="_Toc444526518"/>
      <w:bookmarkStart w:id="145" w:name="_Toc445728487"/>
      <w:bookmarkStart w:id="146" w:name="_Toc447116758"/>
      <w:bookmarkStart w:id="147" w:name="_Toc456271608"/>
      <w:r w:rsidRPr="00AB06BE">
        <w:rPr>
          <w:rFonts w:ascii="Times New Roman" w:eastAsia="Times New Roman" w:hAnsi="Times New Roman" w:cs="Times New Roman"/>
          <w:b/>
          <w:bCs/>
          <w:sz w:val="24"/>
          <w:szCs w:val="28"/>
        </w:rPr>
        <w:t>Sage, Chelsea</w:t>
      </w:r>
      <w:bookmarkEnd w:id="144"/>
      <w:bookmarkEnd w:id="145"/>
      <w:bookmarkEnd w:id="146"/>
      <w:bookmarkEnd w:id="147"/>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"Group creativity: The constraining effects of examples"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Groups and individuals created novel creatures to inhabit a new planet. Half of the participants created creatures after viewing three examples that contained common characteristics. Results suggest that groups adhered to the provided examples more, especially early in the idea generation phase.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48" w:name="_Toc444526519"/>
      <w:bookmarkStart w:id="149" w:name="_Toc445728488"/>
      <w:bookmarkStart w:id="150" w:name="_Toc447116759"/>
      <w:bookmarkStart w:id="151" w:name="_Toc456271609"/>
      <w:r w:rsidRPr="00AB06BE">
        <w:rPr>
          <w:rFonts w:ascii="Times New Roman" w:eastAsia="Times New Roman" w:hAnsi="Times New Roman" w:cs="Times New Roman"/>
          <w:b/>
          <w:bCs/>
          <w:sz w:val="24"/>
          <w:szCs w:val="28"/>
        </w:rPr>
        <w:t>Salas, Tara</w:t>
      </w:r>
      <w:bookmarkEnd w:id="148"/>
      <w:bookmarkEnd w:id="149"/>
      <w:bookmarkEnd w:id="150"/>
      <w:bookmarkEnd w:id="151"/>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Impact 2011-American Academy of Physician Assistants (AAPA)'s 39th Annual PA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"Type 2 Diabetes Mellitus and the Patient-Provider Relationship"</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Amanda Kelly, Tara Salas, Scott Parrott, Philip </w:t>
      </w:r>
      <w:proofErr w:type="spellStart"/>
      <w:r w:rsidRPr="00AB06BE">
        <w:rPr>
          <w:rFonts w:ascii="Times New Roman" w:eastAsia="Calibri" w:hAnsi="Times New Roman" w:cs="Times New Roman"/>
          <w:sz w:val="24"/>
        </w:rPr>
        <w:t>Baty</w:t>
      </w:r>
      <w:proofErr w:type="spellEnd"/>
      <w:r w:rsidRPr="00AB06BE">
        <w:rPr>
          <w:rFonts w:ascii="Times New Roman" w:eastAsia="Calibri" w:hAnsi="Times New Roman" w:cs="Times New Roman"/>
          <w:sz w:val="24"/>
        </w:rPr>
        <w:t>, and Theresa Bacon-Baguley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Purpose: According to the CDC 23.6 million, 7.8% of the population, have diabetes (CDC). Individuals with diabetes are at a higher risk for serious health complications which increase morbidity and mortality. Previous studies have confirmed that this morbidity and mortality can be reduced with effective medical care. There is little data on the association between the patient provider relationship and control of chronic disease states such as diabetes. The purpose of this study is to evaluate the relationship between patient perceived empathy in the patient provider relationship and diabetic control as measured by HbA1C.</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Materials and Methods: Five-hundred subjects were randomly selected from a registry of over 6,000 diabetic patients from a mid-west multi-centered family practice. Inclusion criteria included </w:t>
      </w:r>
      <w:proofErr w:type="gramStart"/>
      <w:r w:rsidRPr="00AB06BE">
        <w:rPr>
          <w:rFonts w:ascii="Times New Roman" w:eastAsia="Calibri" w:hAnsi="Times New Roman" w:cs="Times New Roman"/>
          <w:sz w:val="24"/>
        </w:rPr>
        <w:t>a</w:t>
      </w:r>
      <w:proofErr w:type="gramEnd"/>
      <w:r w:rsidRPr="00AB06BE">
        <w:rPr>
          <w:rFonts w:ascii="Times New Roman" w:eastAsia="Calibri" w:hAnsi="Times New Roman" w:cs="Times New Roman"/>
          <w:sz w:val="24"/>
        </w:rPr>
        <w:t xml:space="preserve"> HbA1C at least one year prior to the study, &gt;18 years of age, and a diagnosis of Type 2 diabetes for at least one year. Information obtained through a computerized query included patient gender, most recent A1C value, and information regarding the patient provider (name, education, gender and number of years of practice). Subjects were mailed the CARE survey, a validated tool used to assess empathy in the patient-provider relationship, along with a </w:t>
      </w:r>
      <w:proofErr w:type="spellStart"/>
      <w:r w:rsidRPr="00AB06BE">
        <w:rPr>
          <w:rFonts w:ascii="Times New Roman" w:eastAsia="Calibri" w:hAnsi="Times New Roman" w:cs="Times New Roman"/>
          <w:sz w:val="24"/>
        </w:rPr>
        <w:t>self addressed</w:t>
      </w:r>
      <w:proofErr w:type="spellEnd"/>
      <w:r w:rsidRPr="00AB06BE">
        <w:rPr>
          <w:rFonts w:ascii="Times New Roman" w:eastAsia="Calibri" w:hAnsi="Times New Roman" w:cs="Times New Roman"/>
          <w:sz w:val="24"/>
        </w:rPr>
        <w:t xml:space="preserve"> stamped envelope to return the survey.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Results: Seventy eight (16%) of the surveys were returned with eight surveys excluded because the subjects indicated they had Type 1 diabetes. 33(47%) of the surveys were from males and 37(53%) from females. Age range for males was 40 to 86 </w:t>
      </w:r>
      <w:proofErr w:type="gramStart"/>
      <w:r w:rsidRPr="00AB06BE">
        <w:rPr>
          <w:rFonts w:ascii="Times New Roman" w:eastAsia="Calibri" w:hAnsi="Times New Roman" w:cs="Times New Roman"/>
          <w:sz w:val="24"/>
        </w:rPr>
        <w:t>years(</w:t>
      </w:r>
      <w:proofErr w:type="gramEnd"/>
      <w:r w:rsidRPr="00AB06BE">
        <w:rPr>
          <w:rFonts w:ascii="Times New Roman" w:eastAsia="Calibri" w:hAnsi="Times New Roman" w:cs="Times New Roman"/>
          <w:sz w:val="24"/>
        </w:rPr>
        <w:t xml:space="preserve">61 mean) and for females was 36 to 91 years(66 mean). Fourth, providers were identified: 36 MDs, and 4 DOs. Of the 40 patient providers, 31 were male and 9 were female. Male providers managed the care of 29(90%) of the </w:t>
      </w:r>
      <w:r w:rsidRPr="00AB06BE">
        <w:rPr>
          <w:rFonts w:ascii="Times New Roman" w:eastAsia="Calibri" w:hAnsi="Times New Roman" w:cs="Times New Roman"/>
          <w:sz w:val="24"/>
        </w:rPr>
        <w:lastRenderedPageBreak/>
        <w:t>male subjects and 21 (66%) of the female subjects, whereas, female providers managed the care of 3(10%) of the male subjects and 11(34%) of the female subjects. In the total sample HbA1C values ranged from 5.3 to 12.4% (mean 6.9%). The range of A1C for males was 5.4 to 10.4 %( mean 7.0%) and for females was 5.3 to 12.4% (mean 6.9%). The results of the CARE survey revealed a range of 19 to 50 with a mean score of 44.32 (a perfect score of 50 indicates an excellent empathy score). A linear regression model created using CARE survey scores of 45 or greater and scores less than 45 resulted in significant predictors of HbA1C scores and length of relationship (p=0.053), diabetes duration (p=0.022), length of provider practice (p=0.017), gender of provider (p&lt;0.001), provider gender + patient age (p&lt;0.001), and provider gender +diabetes duration (p=0.004). Further analysis identified that there is a decrease in A1C with increased age, increase in A1C with increased diabetes duration and having a female provider increases HbA1C by 0.776.</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Conclusion: Overall the subjects rated their provider with a high empathy score. Only when the CARE survey score was stratified by a great score (45 or greater) and less than great score(&lt;45) did we find predictors of HbA1C values (length of relationship, diabetes duration, length of provider practice, gender of provider, provider gender + patient age, and provider gender + diabetes duration). Other findings indicated that HbA1C is lower with increasing age, increased with diabetes duration and increased when cared for by a female provider.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52" w:name="_Toc444526520"/>
      <w:bookmarkStart w:id="153" w:name="_Toc445728489"/>
      <w:bookmarkStart w:id="154" w:name="_Toc447116760"/>
      <w:bookmarkStart w:id="155" w:name="_Toc456271610"/>
      <w:r w:rsidRPr="00AB06BE">
        <w:rPr>
          <w:rFonts w:ascii="Times New Roman" w:eastAsia="Times New Roman" w:hAnsi="Times New Roman" w:cs="Times New Roman"/>
          <w:b/>
          <w:bCs/>
          <w:sz w:val="24"/>
          <w:szCs w:val="28"/>
        </w:rPr>
        <w:t>Sanford, M. Andrew</w:t>
      </w:r>
      <w:bookmarkEnd w:id="152"/>
      <w:bookmarkEnd w:id="153"/>
      <w:bookmarkEnd w:id="154"/>
      <w:bookmarkEnd w:id="155"/>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Ohio Northern University Undergraduate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"Metaphysical Origins of Ethics in Medieval Islamic Thought"</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ancient Greeks saw the universe as being ordered, therefore in their metaphysics they reasoned back to a first cause of that order. Plato posited an ideal good and Aristotle a prime mover. Concepts of an ideal good or prime mover provided the framework for the Medieval Islamic thinkers to develop a paradigm for describing and understanding God. There God created necessarily and lacked free will. From this they drew parallels between reasoning back to God </w:t>
      </w:r>
      <w:r w:rsidRPr="00AB06BE">
        <w:rPr>
          <w:rFonts w:ascii="Times New Roman" w:eastAsia="Calibri" w:hAnsi="Times New Roman" w:cs="Times New Roman"/>
          <w:sz w:val="24"/>
        </w:rPr>
        <w:lastRenderedPageBreak/>
        <w:t xml:space="preserve">and the goal of human action. A major paradigm for understanding this is the Divine Command Theory (DCT). I think there are considerable flaws in the DCT paradigm which presents Gods commands as arbitrary. Examining how Aristotle and the Medieval Islamic Philosophers thought about God and his lack of free allows us to dispose of the arbitrariness problem. </w:t>
      </w:r>
      <w:proofErr w:type="spellStart"/>
      <w:proofErr w:type="gramStart"/>
      <w:r w:rsidRPr="00AB06BE">
        <w:rPr>
          <w:rFonts w:ascii="Times New Roman" w:eastAsia="Calibri" w:hAnsi="Times New Roman" w:cs="Times New Roman"/>
          <w:sz w:val="24"/>
        </w:rPr>
        <w:t>Aristotles</w:t>
      </w:r>
      <w:proofErr w:type="spellEnd"/>
      <w:proofErr w:type="gramEnd"/>
      <w:r w:rsidRPr="00AB06BE">
        <w:rPr>
          <w:rFonts w:ascii="Times New Roman" w:eastAsia="Calibri" w:hAnsi="Times New Roman" w:cs="Times New Roman"/>
          <w:sz w:val="24"/>
        </w:rPr>
        <w:t xml:space="preserve"> virtue ethics are for the Medieval Islamic thinkers a step beyond the metaphysical origins which I outline in this essay. I suggest that love plays a role in properly fashioning a rational ethical system. For love to be best understood we need a Supreme Love-Giver and such a Love-Giver would necessarily have to be a personal God. Aristotle suggests that it is desire for the unmoved mover that causes motion and the Islamic thinkers have related this to a metaphysical foundation for an ethical system, which solves the arbitrariness problem in the DCT and provides us with a love based ethic.</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56" w:name="_Toc444526521"/>
      <w:bookmarkStart w:id="157" w:name="_Toc445728490"/>
      <w:bookmarkStart w:id="158" w:name="_Toc447116761"/>
      <w:bookmarkStart w:id="159" w:name="_Toc456271611"/>
      <w:r w:rsidRPr="00AB06BE">
        <w:rPr>
          <w:rFonts w:ascii="Times New Roman" w:eastAsia="Times New Roman" w:hAnsi="Times New Roman" w:cs="Times New Roman"/>
          <w:b/>
          <w:bCs/>
          <w:sz w:val="24"/>
          <w:szCs w:val="28"/>
        </w:rPr>
        <w:t>Santa Maria, Anne</w:t>
      </w:r>
      <w:bookmarkEnd w:id="156"/>
      <w:bookmarkEnd w:id="157"/>
      <w:bookmarkEnd w:id="158"/>
      <w:bookmarkEnd w:id="159"/>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American Association of Geographers (AAG) Annual Meeting</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"Assessing Human Impacts on Campsites: A Critique of U.S. Forest Service Methods"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Anne Santa Maria</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Forest Service personnel in a large National Forest located in an eastern</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state</w:t>
      </w:r>
      <w:proofErr w:type="gramEnd"/>
      <w:r w:rsidRPr="00AB06BE">
        <w:rPr>
          <w:rFonts w:ascii="Times New Roman" w:eastAsia="Calibri" w:hAnsi="Times New Roman" w:cs="Times New Roman"/>
          <w:sz w:val="24"/>
        </w:rPr>
        <w:t xml:space="preserve"> undertook a study during the summer of 2010 to inventory human ecological and social impacts on dispersed campsites. The inventory methods developed by the Forest Service personnel were questionable from a scientific standpoint and in this paper the author offers a critique of the Forest Service inventory methods and a proposal for an improved method. The proposed method would be a more effective use of limited economic and human resources and would allow the Forest Service to gather information in a timely way about the distribution of campsites to help inform management decisions.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60" w:name="_Toc444526522"/>
      <w:bookmarkStart w:id="161" w:name="_Toc445728491"/>
      <w:bookmarkStart w:id="162" w:name="_Toc447116762"/>
      <w:bookmarkStart w:id="163" w:name="_Toc456271612"/>
      <w:r w:rsidRPr="00AB06BE">
        <w:rPr>
          <w:rFonts w:ascii="Times New Roman" w:eastAsia="Times New Roman" w:hAnsi="Times New Roman" w:cs="Times New Roman"/>
          <w:b/>
          <w:bCs/>
          <w:sz w:val="24"/>
          <w:szCs w:val="28"/>
        </w:rPr>
        <w:t>Smith, Daniel</w:t>
      </w:r>
      <w:bookmarkEnd w:id="160"/>
      <w:bookmarkEnd w:id="161"/>
      <w:bookmarkEnd w:id="162"/>
      <w:bookmarkEnd w:id="163"/>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Impact 2011-American Academy of Physician Assistants (AAPA)'s 39th Annual PA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"Characterization of the Detection of Breast Cancer in Females Registered in the Michigan Breast Oncology Quality Initiative"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Daniel Smith, BS, PA-S, Jennifer </w:t>
      </w:r>
      <w:proofErr w:type="spellStart"/>
      <w:r w:rsidRPr="00AB06BE">
        <w:rPr>
          <w:rFonts w:ascii="Times New Roman" w:eastAsia="Calibri" w:hAnsi="Times New Roman" w:cs="Times New Roman"/>
          <w:sz w:val="24"/>
        </w:rPr>
        <w:t>Krienbrink</w:t>
      </w:r>
      <w:proofErr w:type="spellEnd"/>
      <w:r w:rsidRPr="00AB06BE">
        <w:rPr>
          <w:rFonts w:ascii="Times New Roman" w:eastAsia="Calibri" w:hAnsi="Times New Roman" w:cs="Times New Roman"/>
          <w:sz w:val="24"/>
        </w:rPr>
        <w:t xml:space="preserve">, BS, PA-S, Grace Parish, BS, PA-S, Dr. Jamie </w:t>
      </w:r>
      <w:proofErr w:type="spellStart"/>
      <w:r w:rsidRPr="00AB06BE">
        <w:rPr>
          <w:rFonts w:ascii="Times New Roman" w:eastAsia="Calibri" w:hAnsi="Times New Roman" w:cs="Times New Roman"/>
          <w:sz w:val="24"/>
        </w:rPr>
        <w:t>Caughran</w:t>
      </w:r>
      <w:proofErr w:type="spellEnd"/>
      <w:r w:rsidRPr="00AB06BE">
        <w:rPr>
          <w:rFonts w:ascii="Times New Roman" w:eastAsia="Calibri" w:hAnsi="Times New Roman" w:cs="Times New Roman"/>
          <w:sz w:val="24"/>
        </w:rPr>
        <w:t xml:space="preserve">, MD, Theresa Bacon-Baguley, RN, MSN, PhD, Frank </w:t>
      </w:r>
      <w:proofErr w:type="spellStart"/>
      <w:r w:rsidRPr="00AB06BE">
        <w:rPr>
          <w:rFonts w:ascii="Times New Roman" w:eastAsia="Calibri" w:hAnsi="Times New Roman" w:cs="Times New Roman"/>
          <w:sz w:val="24"/>
        </w:rPr>
        <w:t>Pleban</w:t>
      </w:r>
      <w:proofErr w:type="spellEnd"/>
      <w:r w:rsidRPr="00AB06BE">
        <w:rPr>
          <w:rFonts w:ascii="Times New Roman" w:eastAsia="Calibri" w:hAnsi="Times New Roman" w:cs="Times New Roman"/>
          <w:sz w:val="24"/>
        </w:rPr>
        <w:t>, PhD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Purpose. The American Cancer Society estimates women within the United States have a one in eight lifetime risk of being diagnosed with breast cancer. To track the detection of breast cancer, the Michigan Breast Oncology Quality Initiative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was established. The purpose of this study was to characterize breast cancer detection and staging in females who were part of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registry between the years 2006 and 2009.</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Methodology. De-identified data was obtained from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a multi-institutional, statewide breast cancer registry of women diagnosed and treated for breast cancer in Michigan. Characterization of women in the registry was analyzed based on method of detection, age and stage of cancer at time of diagnosis, type of treatment, ethnicity, presence of estrogen receptor and HER2NEU.</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Results. 5903 females were identified between 2006 and 2009. Average age at time of diagnosis was approximately 59 years of age (YOA) with 6% &lt;40 YOA, 20% between 40-49 YOA, 51% between 50-69 YOA, and 23% &gt;69 YOA. A breakdown of ethnicity revealed: 83% Caucasians, 13% African American, 2% Asian, 1% Hispanic, and 0.8% other. Tumor identification by an abnormal mammogram occurred in 66% of cases, self-breast exam in 27%, clinician breast exam in 3%, and other indications (i.e. axillary mass) in 5%. 18% were diagnosed at stage 0, 44% at stage I, 29% at stage II, and 9% at stage III. On pathology analysis, 82% of tumors were estrogen receptor positive and 14% were HER2NEU positive. Treatment included mastectomy for 35% and conservative surgery for 65%. Adjunctive treatment included chemotherapy (14%), hormones (26%), and chemotherapy and hormones (15%). Mortality information was not available.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Discussion. The analysis of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data was compared to published data. Mathis and colleagues at the Mayo Clinic (Rochester) reported the average age at diagnosis was 60 YOA, and similar findings were found for all age brackets compared to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&lt;40 YOA (6%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4.5% Mathis et al.), between 40-49 YOA (20%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19.5% Mathis et al.), between 50-69 YOA (51%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51.4% Mathis et al.), and &gt;69 YOA (23%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24.6% Mathis et al.). Comparing method of detection shows: diagnosis by mammography (66%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57% Mathis et al.); diagnosis by self-examination (27%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12.8% Mathis et al.); and clinician breast exam (3%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14% Mathis et al.). Similar findings regarding the stage at time of diagnosis were found except for a greater percentage of stage III in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subjects, 4% compared to 9%. . There was no known comparison data available for ethnicity. Based on a review of the literature, females in the </w:t>
      </w:r>
      <w:proofErr w:type="spellStart"/>
      <w:r w:rsidRPr="00AB06BE">
        <w:rPr>
          <w:rFonts w:ascii="Times New Roman" w:eastAsia="Calibri" w:hAnsi="Times New Roman" w:cs="Times New Roman"/>
          <w:sz w:val="24"/>
        </w:rPr>
        <w:t>MiBOQI</w:t>
      </w:r>
      <w:proofErr w:type="spellEnd"/>
      <w:r w:rsidRPr="00AB06BE">
        <w:rPr>
          <w:rFonts w:ascii="Times New Roman" w:eastAsia="Calibri" w:hAnsi="Times New Roman" w:cs="Times New Roman"/>
          <w:sz w:val="24"/>
        </w:rPr>
        <w:t xml:space="preserve"> are of almost equal age, but have a greater percentage of detection by mammography and </w:t>
      </w:r>
      <w:proofErr w:type="spellStart"/>
      <w:r w:rsidRPr="00AB06BE">
        <w:rPr>
          <w:rFonts w:ascii="Times New Roman" w:eastAsia="Calibri" w:hAnsi="Times New Roman" w:cs="Times New Roman"/>
          <w:sz w:val="24"/>
        </w:rPr>
        <w:t>self breast</w:t>
      </w:r>
      <w:proofErr w:type="spellEnd"/>
      <w:r w:rsidRPr="00AB06BE">
        <w:rPr>
          <w:rFonts w:ascii="Times New Roman" w:eastAsia="Calibri" w:hAnsi="Times New Roman" w:cs="Times New Roman"/>
          <w:sz w:val="24"/>
        </w:rPr>
        <w:t xml:space="preserve"> examination. Staging at diagnosis is similar.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64" w:name="_Toc444526523"/>
      <w:bookmarkStart w:id="165" w:name="_Toc445728492"/>
      <w:bookmarkStart w:id="166" w:name="_Toc447116763"/>
      <w:bookmarkStart w:id="167" w:name="_Toc456271613"/>
      <w:r w:rsidRPr="00AB06BE">
        <w:rPr>
          <w:rFonts w:ascii="Times New Roman" w:eastAsia="Times New Roman" w:hAnsi="Times New Roman" w:cs="Times New Roman"/>
          <w:b/>
          <w:bCs/>
          <w:sz w:val="24"/>
          <w:szCs w:val="28"/>
        </w:rPr>
        <w:t>Smith, Nathaniel</w:t>
      </w:r>
      <w:bookmarkEnd w:id="164"/>
      <w:bookmarkEnd w:id="165"/>
      <w:bookmarkEnd w:id="166"/>
      <w:bookmarkEnd w:id="16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Forming Identity, Transforming Space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“Latino American Women Immigration and Space in the Contemporary Spanish Novel”</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Nathaniel Smith</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The new Latin American immigration to Spain has been recently examined by a number of contemporary Spanish authors. The majority of these works put particular emphasis on the difficulties that Latino American women immigrants encounter in their new country. The female immigrant becomes a protagonist that is unable to break free from her societal entrapments while living inside the new country's borders. These women are confined to the space of the house where they work, while the women for whom they work are in search of a space outside the traditional role of the house. The woman's spaces are then being redefined by each group and are in constant conflict. The foreigner brings traditional norms of sociability that are refused. These </w:t>
      </w:r>
      <w:r w:rsidRPr="00AB06BE">
        <w:rPr>
          <w:rFonts w:ascii="Times New Roman" w:eastAsia="Calibri" w:hAnsi="Times New Roman" w:cs="Times New Roman"/>
          <w:sz w:val="24"/>
        </w:rPr>
        <w:lastRenderedPageBreak/>
        <w:t xml:space="preserve">immigrant women are looked upon as an outsider, the other whose culture and traditions are perceived to bring instability to the urban space. As a result, the historical memory is in tension. This essay studies these spaces in conflict in the 2008 novel Madre </w:t>
      </w:r>
      <w:proofErr w:type="spellStart"/>
      <w:r w:rsidRPr="00AB06BE">
        <w:rPr>
          <w:rFonts w:ascii="Times New Roman" w:eastAsia="Calibri" w:hAnsi="Times New Roman" w:cs="Times New Roman"/>
          <w:sz w:val="24"/>
        </w:rPr>
        <w:t>mía</w:t>
      </w:r>
      <w:proofErr w:type="spellEnd"/>
      <w:r w:rsidRPr="00AB06BE">
        <w:rPr>
          <w:rFonts w:ascii="Times New Roman" w:eastAsia="Calibri" w:hAnsi="Times New Roman" w:cs="Times New Roman"/>
          <w:sz w:val="24"/>
        </w:rPr>
        <w:t xml:space="preserve"> que </w:t>
      </w:r>
      <w:proofErr w:type="spellStart"/>
      <w:r w:rsidRPr="00AB06BE">
        <w:rPr>
          <w:rFonts w:ascii="Times New Roman" w:eastAsia="Calibri" w:hAnsi="Times New Roman" w:cs="Times New Roman"/>
          <w:sz w:val="24"/>
        </w:rPr>
        <w:t>estás</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en</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los</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infiernos</w:t>
      </w:r>
      <w:proofErr w:type="spellEnd"/>
      <w:r w:rsidRPr="00AB06BE">
        <w:rPr>
          <w:rFonts w:ascii="Times New Roman" w:eastAsia="Calibri" w:hAnsi="Times New Roman" w:cs="Times New Roman"/>
          <w:sz w:val="24"/>
        </w:rPr>
        <w:t xml:space="preserve"> by author and journalist Carmen Jiménez, and in José </w:t>
      </w:r>
      <w:proofErr w:type="spellStart"/>
      <w:r w:rsidRPr="00AB06BE">
        <w:rPr>
          <w:rFonts w:ascii="Times New Roman" w:eastAsia="Calibri" w:hAnsi="Times New Roman" w:cs="Times New Roman"/>
          <w:sz w:val="24"/>
        </w:rPr>
        <w:t>Ovejeros</w:t>
      </w:r>
      <w:proofErr w:type="spellEnd"/>
      <w:r w:rsidRPr="00AB06BE">
        <w:rPr>
          <w:rFonts w:ascii="Times New Roman" w:eastAsia="Calibri" w:hAnsi="Times New Roman" w:cs="Times New Roman"/>
          <w:sz w:val="24"/>
        </w:rPr>
        <w:t xml:space="preserve"> 2007 novel, </w:t>
      </w:r>
      <w:proofErr w:type="spellStart"/>
      <w:r w:rsidRPr="00AB06BE">
        <w:rPr>
          <w:rFonts w:ascii="Times New Roman" w:eastAsia="Calibri" w:hAnsi="Times New Roman" w:cs="Times New Roman"/>
          <w:sz w:val="24"/>
        </w:rPr>
        <w:t>Nunca</w:t>
      </w:r>
      <w:proofErr w:type="spellEnd"/>
      <w:r w:rsidRPr="00AB06BE">
        <w:rPr>
          <w:rFonts w:ascii="Times New Roman" w:eastAsia="Calibri" w:hAnsi="Times New Roman" w:cs="Times New Roman"/>
          <w:sz w:val="24"/>
        </w:rPr>
        <w:t xml:space="preserve"> </w:t>
      </w:r>
      <w:proofErr w:type="spellStart"/>
      <w:r w:rsidRPr="00AB06BE">
        <w:rPr>
          <w:rFonts w:ascii="Times New Roman" w:eastAsia="Calibri" w:hAnsi="Times New Roman" w:cs="Times New Roman"/>
          <w:sz w:val="24"/>
        </w:rPr>
        <w:t>pasa</w:t>
      </w:r>
      <w:proofErr w:type="spellEnd"/>
      <w:r w:rsidRPr="00AB06BE">
        <w:rPr>
          <w:rFonts w:ascii="Times New Roman" w:eastAsia="Calibri" w:hAnsi="Times New Roman" w:cs="Times New Roman"/>
          <w:sz w:val="24"/>
        </w:rPr>
        <w:t xml:space="preserve"> nada.</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My name is Nathaniel Smith and I am a senior Spanish Language and Literature student at Grand Valley State University. Apart from having studied abroad twice (in Mexico then Spain) I am also a varsity athlete on the Track and Field team, from which I have received six Academic All-Conference certificates, four appointments to the </w:t>
      </w:r>
      <w:proofErr w:type="spellStart"/>
      <w:r w:rsidRPr="00AB06BE">
        <w:rPr>
          <w:rFonts w:ascii="Times New Roman" w:eastAsia="Calibri" w:hAnsi="Times New Roman" w:cs="Times New Roman"/>
          <w:sz w:val="24"/>
        </w:rPr>
        <w:t>Deans</w:t>
      </w:r>
      <w:proofErr w:type="spellEnd"/>
      <w:r w:rsidRPr="00AB06BE">
        <w:rPr>
          <w:rFonts w:ascii="Times New Roman" w:eastAsia="Calibri" w:hAnsi="Times New Roman" w:cs="Times New Roman"/>
          <w:sz w:val="24"/>
        </w:rPr>
        <w:t xml:space="preserve"> List and one Academic All-American certificate. Every day I strive to equal the competitive fire I have on the track in the classroom.</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68" w:name="_Toc444526524"/>
      <w:bookmarkStart w:id="169" w:name="_Toc445728493"/>
      <w:bookmarkStart w:id="170" w:name="_Toc447116764"/>
      <w:bookmarkStart w:id="171" w:name="_Toc456271614"/>
      <w:r w:rsidRPr="00AB06BE">
        <w:rPr>
          <w:rFonts w:ascii="Times New Roman" w:eastAsia="Times New Roman" w:hAnsi="Times New Roman" w:cs="Times New Roman"/>
          <w:b/>
          <w:bCs/>
          <w:sz w:val="24"/>
          <w:szCs w:val="28"/>
        </w:rPr>
        <w:t>Summers, Nicole</w:t>
      </w:r>
      <w:bookmarkEnd w:id="168"/>
      <w:bookmarkEnd w:id="169"/>
      <w:bookmarkEnd w:id="170"/>
      <w:bookmarkEnd w:id="171"/>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"Conceptions of Child Competence: A Comparison </w:t>
      </w:r>
      <w:proofErr w:type="gramStart"/>
      <w:r w:rsidRPr="00AB06BE">
        <w:rPr>
          <w:rFonts w:ascii="Times New Roman" w:eastAsia="Calibri" w:hAnsi="Times New Roman" w:cs="Times New Roman"/>
          <w:sz w:val="24"/>
        </w:rPr>
        <w:t>Between</w:t>
      </w:r>
      <w:proofErr w:type="gramEnd"/>
      <w:r w:rsidRPr="00AB06BE">
        <w:rPr>
          <w:rFonts w:ascii="Times New Roman" w:eastAsia="Calibri" w:hAnsi="Times New Roman" w:cs="Times New Roman"/>
          <w:sz w:val="24"/>
        </w:rPr>
        <w:t xml:space="preserve"> Caucasian and Hispanic-American Mothers"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Nicole M. Summers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study aims to compare the conception of children's competence between Hispanic and Caucasian mothers. Hispanic culture emphasizes interdependence and Caucasian culture independence and preliminary results suggest that differences in Hispanic and Caucasian </w:t>
      </w:r>
      <w:proofErr w:type="gramStart"/>
      <w:r w:rsidRPr="00AB06BE">
        <w:rPr>
          <w:rFonts w:ascii="Times New Roman" w:eastAsia="Calibri" w:hAnsi="Times New Roman" w:cs="Times New Roman"/>
          <w:sz w:val="24"/>
        </w:rPr>
        <w:t>mothers</w:t>
      </w:r>
      <w:proofErr w:type="gramEnd"/>
      <w:r w:rsidRPr="00AB06BE">
        <w:rPr>
          <w:rFonts w:ascii="Times New Roman" w:eastAsia="Calibri" w:hAnsi="Times New Roman" w:cs="Times New Roman"/>
          <w:sz w:val="24"/>
        </w:rPr>
        <w:t xml:space="preserve"> conceptions of young children's competence already reflect these general ethnic norms.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72" w:name="_Toc444526525"/>
      <w:bookmarkStart w:id="173" w:name="_Toc445728494"/>
      <w:bookmarkStart w:id="174" w:name="_Toc447116765"/>
      <w:bookmarkStart w:id="175" w:name="_Toc456271615"/>
      <w:r w:rsidRPr="00AB06BE">
        <w:rPr>
          <w:rFonts w:ascii="Times New Roman" w:eastAsia="Times New Roman" w:hAnsi="Times New Roman" w:cs="Times New Roman"/>
          <w:b/>
          <w:bCs/>
          <w:sz w:val="24"/>
          <w:szCs w:val="28"/>
        </w:rPr>
        <w:t>Swanson, Samuel</w:t>
      </w:r>
      <w:bookmarkEnd w:id="172"/>
      <w:bookmarkEnd w:id="173"/>
      <w:bookmarkEnd w:id="174"/>
      <w:bookmarkEnd w:id="175"/>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36th Annual Conference of the International Trumpet Guild</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"Trumpet Prelude"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The GVSU trumpet ensemble is a nationally acclaimed musical group. Under the direction of Professor Richard </w:t>
      </w:r>
      <w:proofErr w:type="spellStart"/>
      <w:r w:rsidRPr="00AB06BE">
        <w:rPr>
          <w:rFonts w:ascii="Times New Roman" w:eastAsia="Calibri" w:hAnsi="Times New Roman" w:cs="Times New Roman"/>
          <w:sz w:val="24"/>
        </w:rPr>
        <w:t>Stoelzel</w:t>
      </w:r>
      <w:proofErr w:type="spellEnd"/>
      <w:r w:rsidRPr="00AB06BE">
        <w:rPr>
          <w:rFonts w:ascii="Times New Roman" w:eastAsia="Calibri" w:hAnsi="Times New Roman" w:cs="Times New Roman"/>
          <w:sz w:val="24"/>
        </w:rPr>
        <w:t xml:space="preserve">, the group received top place multiple times at the National Trumpet Competition in Fairfax, VA. After a pre-screened audition, the ensemble was invited to perform at the 36th annual International Trumpet Guild conference. The ensemble will perform with Jeff </w:t>
      </w:r>
      <w:proofErr w:type="spellStart"/>
      <w:r w:rsidRPr="00AB06BE">
        <w:rPr>
          <w:rFonts w:ascii="Times New Roman" w:eastAsia="Calibri" w:hAnsi="Times New Roman" w:cs="Times New Roman"/>
          <w:sz w:val="24"/>
        </w:rPr>
        <w:t>Uban</w:t>
      </w:r>
      <w:proofErr w:type="spellEnd"/>
      <w:r w:rsidRPr="00AB06BE">
        <w:rPr>
          <w:rFonts w:ascii="Times New Roman" w:eastAsia="Calibri" w:hAnsi="Times New Roman" w:cs="Times New Roman"/>
          <w:sz w:val="24"/>
        </w:rPr>
        <w:t>, a former member of the Glenn Miller Jazz Orchestra and an alumni of GVSU. In attending this conference, the GVSU trumpet ensemble will be performing for an international audience of aspiring, world class musicians.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76" w:name="_Toc444526526"/>
      <w:bookmarkStart w:id="177" w:name="_Toc445728495"/>
      <w:bookmarkStart w:id="178" w:name="_Toc447116766"/>
      <w:bookmarkStart w:id="179" w:name="_Toc456271616"/>
      <w:proofErr w:type="spellStart"/>
      <w:r w:rsidRPr="00AB06BE">
        <w:rPr>
          <w:rFonts w:ascii="Times New Roman" w:eastAsia="Times New Roman" w:hAnsi="Times New Roman" w:cs="Times New Roman"/>
          <w:b/>
          <w:bCs/>
          <w:sz w:val="24"/>
          <w:szCs w:val="28"/>
        </w:rPr>
        <w:t>Tole</w:t>
      </w:r>
      <w:proofErr w:type="spellEnd"/>
      <w:r w:rsidRPr="00AB06BE">
        <w:rPr>
          <w:rFonts w:ascii="Times New Roman" w:eastAsia="Times New Roman" w:hAnsi="Times New Roman" w:cs="Times New Roman"/>
          <w:b/>
          <w:bCs/>
          <w:sz w:val="24"/>
          <w:szCs w:val="28"/>
        </w:rPr>
        <w:t xml:space="preserve">, </w:t>
      </w:r>
      <w:proofErr w:type="spellStart"/>
      <w:r w:rsidRPr="00AB06BE">
        <w:rPr>
          <w:rFonts w:ascii="Times New Roman" w:eastAsia="Times New Roman" w:hAnsi="Times New Roman" w:cs="Times New Roman"/>
          <w:b/>
          <w:bCs/>
          <w:sz w:val="24"/>
          <w:szCs w:val="28"/>
        </w:rPr>
        <w:t>Olvi</w:t>
      </w:r>
      <w:bookmarkEnd w:id="176"/>
      <w:bookmarkEnd w:id="177"/>
      <w:bookmarkEnd w:id="178"/>
      <w:bookmarkEnd w:id="179"/>
      <w:proofErr w:type="spellEnd"/>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Great Lakes Bioinformatics Conference (GLBIO) 2011</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"Towards Searching for Temporal Patterns in Gene Expression Profiles"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Advances in microarray technology have led to highly complex datasets often addressing similar or related biological questions. The statistical methodology of meta-analysis aims to combine results from independent but related studies. It is a relatively inexpensive option that has the potential to increase both the statistical power and generalizability of single-study analyses. For example, a meta-analysis of five circadian microarray studies of Drosophila helped researchers to identify a novel set of rhythmically expressed genes. We advocate here a related approach to potentially extend confirmed results to other species or organs. In translational medicine or biology research is often based on measurements that have been obtained at different points in time. The biologist looks at these values not as individual points, but as a progression over time. Our program (SPOT) helps the researcher find these patterns in large sets of microarray data. A researcher proceeds through three subsequent steps: first, selection of microarray data of interesting experiments from NCBI GEO, second, translating the temporal measurements into time intervals, and third, defining temporal concepts like "peaks" based on those intervals. Then he/she can search for genes that exhibit that particular pattern within the previously selected data pool. We created a software tool using open-source platforms that supports the R statistical package, Bioconductor, and Web 2.0 knowledge representation standards using the open source </w:t>
      </w:r>
      <w:r w:rsidRPr="00AB06BE">
        <w:rPr>
          <w:rFonts w:ascii="Times New Roman" w:eastAsia="Calibri" w:hAnsi="Times New Roman" w:cs="Times New Roman"/>
          <w:sz w:val="24"/>
        </w:rPr>
        <w:lastRenderedPageBreak/>
        <w:t>Semantic Web tool Protégé-OWL. We report here on the web interface that connects to programs based on R and Bioconductor.</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80" w:name="_Toc444526527"/>
      <w:bookmarkStart w:id="181" w:name="_Toc445728496"/>
      <w:bookmarkStart w:id="182" w:name="_Toc447116767"/>
      <w:bookmarkStart w:id="183" w:name="_Toc456271617"/>
      <w:r w:rsidRPr="00AB06BE">
        <w:rPr>
          <w:rFonts w:ascii="Times New Roman" w:eastAsia="Times New Roman" w:hAnsi="Times New Roman" w:cs="Times New Roman"/>
          <w:b/>
          <w:bCs/>
          <w:sz w:val="24"/>
          <w:szCs w:val="28"/>
        </w:rPr>
        <w:t>Villalobos, Lauren</w:t>
      </w:r>
      <w:bookmarkEnd w:id="180"/>
      <w:bookmarkEnd w:id="181"/>
      <w:bookmarkEnd w:id="182"/>
      <w:bookmarkEnd w:id="183"/>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North American </w:t>
      </w:r>
      <w:proofErr w:type="spellStart"/>
      <w:r w:rsidRPr="00AB06BE">
        <w:rPr>
          <w:rFonts w:ascii="Times New Roman" w:eastAsia="Calibri" w:hAnsi="Times New Roman" w:cs="Times New Roman"/>
          <w:sz w:val="24"/>
        </w:rPr>
        <w:t>Benthological</w:t>
      </w:r>
      <w:proofErr w:type="spellEnd"/>
      <w:r w:rsidRPr="00AB06BE">
        <w:rPr>
          <w:rFonts w:ascii="Times New Roman" w:eastAsia="Calibri" w:hAnsi="Times New Roman" w:cs="Times New Roman"/>
          <w:sz w:val="24"/>
        </w:rPr>
        <w:t xml:space="preserve"> Society Annual Meeting</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"ECOSYSTEM RESPONSES TO LOW-HEAD DAM REMOVAL: ASSESSMENT OF PHYSICAL HABITAT, WATER CHEMISTRY, AND MACROINVERTEBRATES"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Lauren Villalobos</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This two year study focused on understanding the effects of dam removal on</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the</w:t>
      </w:r>
      <w:proofErr w:type="gramEnd"/>
      <w:r w:rsidRPr="00AB06BE">
        <w:rPr>
          <w:rFonts w:ascii="Times New Roman" w:eastAsia="Calibri" w:hAnsi="Times New Roman" w:cs="Times New Roman"/>
          <w:sz w:val="24"/>
        </w:rPr>
        <w:t xml:space="preserve"> low-head Nashville dam on the </w:t>
      </w:r>
      <w:proofErr w:type="spellStart"/>
      <w:r w:rsidRPr="00AB06BE">
        <w:rPr>
          <w:rFonts w:ascii="Times New Roman" w:eastAsia="Calibri" w:hAnsi="Times New Roman" w:cs="Times New Roman"/>
          <w:sz w:val="24"/>
        </w:rPr>
        <w:t>Thornapple</w:t>
      </w:r>
      <w:proofErr w:type="spellEnd"/>
      <w:r w:rsidRPr="00AB06BE">
        <w:rPr>
          <w:rFonts w:ascii="Times New Roman" w:eastAsia="Calibri" w:hAnsi="Times New Roman" w:cs="Times New Roman"/>
          <w:sz w:val="24"/>
        </w:rPr>
        <w:t xml:space="preserve"> River, Barry County, MI. A comparison of data taken from pre to post dam removal indicated changes to the physical habitat, water chemistry, and macroinvertebrate communities. In the reach directly below the dam there was an increase in fine sediment, causing an average cross-sectional channel aggradation of 26 cm, indicating reservoir erosion and subsequent downstream deposition. For macroinvertebrate communities, the percent EPT on artificial substrate increased from an average of 27 to 64 at all sites below the former reservoir (P&amp;#60 0.05). Further, in 2009 Isopods dominated the site directly below the dam, with an average of 222 Isopods at all downstream sites. In contrast there was an average of 4 isopods per site in 2010. Our results suggest that the removal of a low-head dam improved the macroinvertebrate community immediately below the dam, while the habitat quality is still degraded, but the impacts are proximate to the former dam site.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84" w:name="_Toc444526528"/>
      <w:bookmarkStart w:id="185" w:name="_Toc445728497"/>
      <w:bookmarkStart w:id="186" w:name="_Toc447116768"/>
      <w:bookmarkStart w:id="187" w:name="_Toc456271618"/>
      <w:proofErr w:type="spellStart"/>
      <w:r w:rsidRPr="00AB06BE">
        <w:rPr>
          <w:rFonts w:ascii="Times New Roman" w:eastAsia="Times New Roman" w:hAnsi="Times New Roman" w:cs="Times New Roman"/>
          <w:b/>
          <w:bCs/>
          <w:sz w:val="24"/>
          <w:szCs w:val="28"/>
        </w:rPr>
        <w:t>Ver</w:t>
      </w:r>
      <w:proofErr w:type="spellEnd"/>
      <w:r w:rsidRPr="00AB06BE">
        <w:rPr>
          <w:rFonts w:ascii="Times New Roman" w:eastAsia="Times New Roman" w:hAnsi="Times New Roman" w:cs="Times New Roman"/>
          <w:b/>
          <w:bCs/>
          <w:sz w:val="24"/>
          <w:szCs w:val="28"/>
        </w:rPr>
        <w:t xml:space="preserve"> Wey, Amy</w:t>
      </w:r>
      <w:bookmarkEnd w:id="184"/>
      <w:bookmarkEnd w:id="185"/>
      <w:bookmarkEnd w:id="186"/>
      <w:bookmarkEnd w:id="187"/>
      <w:r w:rsidRPr="00AB06BE">
        <w:rPr>
          <w:rFonts w:ascii="Times New Roman" w:eastAsia="Times New Roman" w:hAnsi="Times New Roman" w:cs="Times New Roman"/>
          <w:b/>
          <w:bCs/>
          <w:sz w:val="24"/>
          <w:szCs w:val="28"/>
        </w:rPr>
        <w:t xml:space="preserve"> </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83rd Annual Meeting of the Midwestern Psychological Association</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"Just World Belief, Religiosity, and Attributions of Responsibility for Misfortune"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lastRenderedPageBreak/>
        <w:t xml:space="preserve">Amy </w:t>
      </w:r>
      <w:proofErr w:type="spellStart"/>
      <w:r w:rsidRPr="00AB06BE">
        <w:rPr>
          <w:rFonts w:ascii="Times New Roman" w:eastAsia="Calibri" w:hAnsi="Times New Roman" w:cs="Times New Roman"/>
          <w:sz w:val="24"/>
        </w:rPr>
        <w:t>Ver</w:t>
      </w:r>
      <w:proofErr w:type="spellEnd"/>
      <w:r w:rsidRPr="00AB06BE">
        <w:rPr>
          <w:rFonts w:ascii="Times New Roman" w:eastAsia="Calibri" w:hAnsi="Times New Roman" w:cs="Times New Roman"/>
          <w:sz w:val="24"/>
        </w:rPr>
        <w:t xml:space="preserve"> Wey</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Shared political or religious identity can result in blame for misfortune. A</w:t>
      </w:r>
    </w:p>
    <w:p w:rsidR="00AB06BE" w:rsidRPr="00AB06BE" w:rsidRDefault="00AB06BE" w:rsidP="00AB06BE">
      <w:pPr>
        <w:spacing w:after="0" w:line="360" w:lineRule="auto"/>
        <w:contextualSpacing/>
        <w:rPr>
          <w:rFonts w:ascii="Times New Roman" w:eastAsia="Calibri" w:hAnsi="Times New Roman" w:cs="Times New Roman"/>
          <w:sz w:val="24"/>
        </w:rPr>
      </w:pPr>
      <w:proofErr w:type="gramStart"/>
      <w:r w:rsidRPr="00AB06BE">
        <w:rPr>
          <w:rFonts w:ascii="Times New Roman" w:eastAsia="Calibri" w:hAnsi="Times New Roman" w:cs="Times New Roman"/>
          <w:sz w:val="24"/>
        </w:rPr>
        <w:t>strong</w:t>
      </w:r>
      <w:proofErr w:type="gramEnd"/>
      <w:r w:rsidRPr="00AB06BE">
        <w:rPr>
          <w:rFonts w:ascii="Times New Roman" w:eastAsia="Calibri" w:hAnsi="Times New Roman" w:cs="Times New Roman"/>
          <w:sz w:val="24"/>
        </w:rPr>
        <w:t xml:space="preserve"> belief in a just world (BJW) may increase victim blaming in situations of misfortune. The current study assesses the effect of religiosity, BJW, and conservatism in predicting responsibility attributed to victims of the earthquake disaster in Haiti. Participants completed measures of BJW, conservatism, and religiosity. They were assigned to two scenarios: one describing the destruction of a Catholic town, the other describing an identical Voodoo town. Multiple regression was used to assess the attribution of responsibility for their plight based on these factors. When the town was depicted as Christian, conservatism predicted attributions of responsibility. When the town was Voodoo, the </w:t>
      </w:r>
      <w:proofErr w:type="gramStart"/>
      <w:r w:rsidRPr="00AB06BE">
        <w:rPr>
          <w:rFonts w:ascii="Times New Roman" w:eastAsia="Calibri" w:hAnsi="Times New Roman" w:cs="Times New Roman"/>
          <w:sz w:val="24"/>
        </w:rPr>
        <w:t>participants</w:t>
      </w:r>
      <w:proofErr w:type="gramEnd"/>
      <w:r w:rsidRPr="00AB06BE">
        <w:rPr>
          <w:rFonts w:ascii="Times New Roman" w:eastAsia="Calibri" w:hAnsi="Times New Roman" w:cs="Times New Roman"/>
          <w:sz w:val="24"/>
        </w:rPr>
        <w:t xml:space="preserve"> religiosity was a greater predictor of attributions of responsibility, indicating that shared religious background affects the attributional process for responsibility for misfortune.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keepNext/>
        <w:keepLines/>
        <w:spacing w:after="0" w:line="360" w:lineRule="auto"/>
        <w:contextualSpacing/>
        <w:outlineLvl w:val="0"/>
        <w:rPr>
          <w:rFonts w:ascii="Times New Roman" w:eastAsia="Times New Roman" w:hAnsi="Times New Roman" w:cs="Times New Roman"/>
          <w:b/>
          <w:bCs/>
          <w:sz w:val="24"/>
          <w:szCs w:val="28"/>
        </w:rPr>
      </w:pPr>
      <w:bookmarkStart w:id="188" w:name="_Toc444526529"/>
      <w:bookmarkStart w:id="189" w:name="_Toc445728498"/>
      <w:bookmarkStart w:id="190" w:name="_Toc447116769"/>
      <w:bookmarkStart w:id="191" w:name="_Toc456271619"/>
      <w:proofErr w:type="spellStart"/>
      <w:r w:rsidRPr="00AB06BE">
        <w:rPr>
          <w:rFonts w:ascii="Times New Roman" w:eastAsia="Times New Roman" w:hAnsi="Times New Roman" w:cs="Times New Roman"/>
          <w:b/>
          <w:bCs/>
          <w:sz w:val="24"/>
          <w:szCs w:val="28"/>
        </w:rPr>
        <w:t>Waterstradt</w:t>
      </w:r>
      <w:proofErr w:type="spellEnd"/>
      <w:r w:rsidRPr="00AB06BE">
        <w:rPr>
          <w:rFonts w:ascii="Times New Roman" w:eastAsia="Times New Roman" w:hAnsi="Times New Roman" w:cs="Times New Roman"/>
          <w:b/>
          <w:bCs/>
          <w:sz w:val="24"/>
          <w:szCs w:val="28"/>
        </w:rPr>
        <w:t>, Carolyn</w:t>
      </w:r>
      <w:bookmarkEnd w:id="188"/>
      <w:bookmarkEnd w:id="189"/>
      <w:bookmarkEnd w:id="190"/>
      <w:bookmarkEnd w:id="191"/>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April – June FY11</w:t>
      </w: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International Congress of Qualitative Inquiry Conference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"From Tears to Triumph: An </w:t>
      </w:r>
      <w:proofErr w:type="spellStart"/>
      <w:r w:rsidRPr="00AB06BE">
        <w:rPr>
          <w:rFonts w:ascii="Times New Roman" w:eastAsia="Calibri" w:hAnsi="Times New Roman" w:cs="Times New Roman"/>
          <w:sz w:val="24"/>
        </w:rPr>
        <w:t>Autoethnographic</w:t>
      </w:r>
      <w:proofErr w:type="spellEnd"/>
      <w:r w:rsidRPr="00AB06BE">
        <w:rPr>
          <w:rFonts w:ascii="Times New Roman" w:eastAsia="Calibri" w:hAnsi="Times New Roman" w:cs="Times New Roman"/>
          <w:sz w:val="24"/>
        </w:rPr>
        <w:t xml:space="preserve"> Reaction to Women's Spirituality after Clergy Sexual Abuse"</w:t>
      </w:r>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Carolyn </w:t>
      </w:r>
      <w:proofErr w:type="spellStart"/>
      <w:r w:rsidRPr="00AB06BE">
        <w:rPr>
          <w:rFonts w:ascii="Times New Roman" w:eastAsia="Calibri" w:hAnsi="Times New Roman" w:cs="Times New Roman"/>
          <w:sz w:val="24"/>
        </w:rPr>
        <w:t>Waterstradt</w:t>
      </w:r>
      <w:proofErr w:type="spellEnd"/>
    </w:p>
    <w:p w:rsidR="00AB06BE" w:rsidRPr="00AB06BE" w:rsidRDefault="00AB06BE" w:rsidP="00AB06BE">
      <w:pPr>
        <w:spacing w:after="0" w:line="360" w:lineRule="auto"/>
        <w:contextualSpacing/>
        <w:rPr>
          <w:rFonts w:ascii="Times New Roman" w:eastAsia="Calibri" w:hAnsi="Times New Roman" w:cs="Times New Roman"/>
          <w:sz w:val="24"/>
        </w:rPr>
      </w:pPr>
    </w:p>
    <w:p w:rsidR="00AB06BE" w:rsidRPr="00AB06BE" w:rsidRDefault="00AB06BE" w:rsidP="00AB06BE">
      <w:pPr>
        <w:spacing w:after="0" w:line="360" w:lineRule="auto"/>
        <w:contextualSpacing/>
        <w:rPr>
          <w:rFonts w:ascii="Times New Roman" w:eastAsia="Calibri" w:hAnsi="Times New Roman" w:cs="Times New Roman"/>
          <w:sz w:val="24"/>
        </w:rPr>
      </w:pPr>
      <w:r w:rsidRPr="00AB06BE">
        <w:rPr>
          <w:rFonts w:ascii="Times New Roman" w:eastAsia="Calibri" w:hAnsi="Times New Roman" w:cs="Times New Roman"/>
          <w:sz w:val="24"/>
        </w:rPr>
        <w:t xml:space="preserve">This paper is an </w:t>
      </w:r>
      <w:proofErr w:type="spellStart"/>
      <w:r w:rsidRPr="00AB06BE">
        <w:rPr>
          <w:rFonts w:ascii="Times New Roman" w:eastAsia="Calibri" w:hAnsi="Times New Roman" w:cs="Times New Roman"/>
          <w:sz w:val="24"/>
        </w:rPr>
        <w:t>autoethnographic</w:t>
      </w:r>
      <w:proofErr w:type="spellEnd"/>
      <w:r w:rsidRPr="00AB06BE">
        <w:rPr>
          <w:rFonts w:ascii="Times New Roman" w:eastAsia="Calibri" w:hAnsi="Times New Roman" w:cs="Times New Roman"/>
          <w:sz w:val="24"/>
        </w:rPr>
        <w:t xml:space="preserve"> response to individual interviews with seven women who were sexually abused as adults by members of the clergy. The focus of the interviews was the participants' spiritual healing. The interviews are interpreted through my experience as the researcher and as a survivor of clergy sexual abuse who was pursuing a career in the church until the abuse occurred. While exploring the spiritual healing of the participants, I come to terms with my own spiritual wound and find meaning in my midlife career change.</w:t>
      </w:r>
    </w:p>
    <w:p w:rsidR="00882F56" w:rsidRDefault="00DD6C3C"/>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6BE"/>
    <w:rsid w:val="005D4455"/>
    <w:rsid w:val="008C5314"/>
    <w:rsid w:val="00AB06BE"/>
    <w:rsid w:val="00DD6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86FEE-D007-4BED-B567-536AE3C3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B06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6B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B06BE"/>
    <w:pPr>
      <w:outlineLvl w:val="9"/>
    </w:pPr>
  </w:style>
  <w:style w:type="paragraph" w:styleId="TOC1">
    <w:name w:val="toc 1"/>
    <w:basedOn w:val="Normal"/>
    <w:next w:val="Normal"/>
    <w:autoRedefine/>
    <w:uiPriority w:val="39"/>
    <w:unhideWhenUsed/>
    <w:rsid w:val="00AB06BE"/>
    <w:pPr>
      <w:spacing w:after="100"/>
    </w:pPr>
  </w:style>
  <w:style w:type="character" w:styleId="Hyperlink">
    <w:name w:val="Hyperlink"/>
    <w:basedOn w:val="DefaultParagraphFont"/>
    <w:uiPriority w:val="99"/>
    <w:unhideWhenUsed/>
    <w:rsid w:val="00AB0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mericorpsweek.gov/pages/about/americorp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13890</Words>
  <Characters>79176</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92881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2016-07-14T18:57:00Z</dcterms:created>
  <dcterms:modified xsi:type="dcterms:W3CDTF">2016-08-12T18:22:00Z</dcterms:modified>
</cp:coreProperties>
</file>