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46684956" w:displacedByCustomXml="next"/>
    <w:bookmarkStart w:id="1" w:name="_Toc447116580" w:displacedByCustomXml="next"/>
    <w:sdt>
      <w:sdtPr>
        <w:rPr>
          <w:rFonts w:asciiTheme="minorHAnsi" w:eastAsiaTheme="minorHAnsi" w:hAnsiTheme="minorHAnsi" w:cstheme="minorBidi"/>
          <w:color w:val="auto"/>
          <w:sz w:val="22"/>
          <w:szCs w:val="22"/>
        </w:rPr>
        <w:id w:val="-1466578154"/>
        <w:docPartObj>
          <w:docPartGallery w:val="Table of Contents"/>
          <w:docPartUnique/>
        </w:docPartObj>
      </w:sdtPr>
      <w:sdtEndPr>
        <w:rPr>
          <w:b/>
          <w:bCs/>
          <w:noProof/>
        </w:rPr>
      </w:sdtEndPr>
      <w:sdtContent>
        <w:bookmarkStart w:id="2" w:name="_GoBack" w:displacedByCustomXml="prev"/>
        <w:bookmarkEnd w:id="2" w:displacedByCustomXml="prev"/>
        <w:p w:rsidR="00657C0A" w:rsidRDefault="00657C0A" w:rsidP="00C51729">
          <w:pPr>
            <w:pStyle w:val="TOCHeading"/>
            <w:spacing w:line="480" w:lineRule="auto"/>
            <w:rPr>
              <w:noProof/>
            </w:rPr>
          </w:pPr>
          <w:r>
            <w:fldChar w:fldCharType="begin"/>
          </w:r>
          <w:r>
            <w:instrText xml:space="preserve"> TOC \o "1-3" \h \z \u </w:instrText>
          </w:r>
          <w:r>
            <w:fldChar w:fldCharType="separate"/>
          </w:r>
          <w:hyperlink w:anchor="_Toc456270724" w:history="1">
            <w:r w:rsidRPr="00C51729">
              <w:rPr>
                <w:rStyle w:val="Heading1Char"/>
              </w:rPr>
              <w:t>ACF 2009 October – December Presentations</w:t>
            </w:r>
            <w:r w:rsidRPr="00C51729">
              <w:rPr>
                <w:rStyle w:val="Heading1Char"/>
                <w:webHidden/>
              </w:rPr>
              <w:tab/>
            </w:r>
          </w:hyperlink>
        </w:p>
        <w:p w:rsidR="00657C0A" w:rsidRDefault="00C51729">
          <w:pPr>
            <w:pStyle w:val="TOC1"/>
            <w:tabs>
              <w:tab w:val="right" w:leader="dot" w:pos="9350"/>
            </w:tabs>
            <w:rPr>
              <w:noProof/>
            </w:rPr>
          </w:pPr>
          <w:hyperlink w:anchor="_Toc456270725" w:history="1">
            <w:r w:rsidR="00657C0A" w:rsidRPr="007A37C5">
              <w:rPr>
                <w:rStyle w:val="Hyperlink"/>
                <w:rFonts w:ascii="Times New Roman" w:eastAsia="Times New Roman" w:hAnsi="Times New Roman" w:cs="Times New Roman"/>
                <w:b/>
                <w:bCs/>
                <w:noProof/>
              </w:rPr>
              <w:t>Bacon, Jessica</w:t>
            </w:r>
            <w:r w:rsidR="00657C0A">
              <w:rPr>
                <w:noProof/>
                <w:webHidden/>
              </w:rPr>
              <w:tab/>
            </w:r>
            <w:r w:rsidR="00657C0A">
              <w:rPr>
                <w:noProof/>
                <w:webHidden/>
              </w:rPr>
              <w:fldChar w:fldCharType="begin"/>
            </w:r>
            <w:r w:rsidR="00657C0A">
              <w:rPr>
                <w:noProof/>
                <w:webHidden/>
              </w:rPr>
              <w:instrText xml:space="preserve"> PAGEREF _Toc456270725 \h </w:instrText>
            </w:r>
            <w:r w:rsidR="00657C0A">
              <w:rPr>
                <w:noProof/>
                <w:webHidden/>
              </w:rPr>
            </w:r>
            <w:r w:rsidR="00657C0A">
              <w:rPr>
                <w:noProof/>
                <w:webHidden/>
              </w:rPr>
              <w:fldChar w:fldCharType="separate"/>
            </w:r>
            <w:r w:rsidR="00657C0A">
              <w:rPr>
                <w:noProof/>
                <w:webHidden/>
              </w:rPr>
              <w:t>1</w:t>
            </w:r>
            <w:r w:rsidR="00657C0A">
              <w:rPr>
                <w:noProof/>
                <w:webHidden/>
              </w:rPr>
              <w:fldChar w:fldCharType="end"/>
            </w:r>
          </w:hyperlink>
        </w:p>
        <w:p w:rsidR="00657C0A" w:rsidRDefault="00C51729">
          <w:pPr>
            <w:pStyle w:val="TOC1"/>
            <w:tabs>
              <w:tab w:val="right" w:leader="dot" w:pos="9350"/>
            </w:tabs>
            <w:rPr>
              <w:noProof/>
            </w:rPr>
          </w:pPr>
          <w:hyperlink w:anchor="_Toc456270726" w:history="1">
            <w:r w:rsidR="00657C0A" w:rsidRPr="007A37C5">
              <w:rPr>
                <w:rStyle w:val="Hyperlink"/>
                <w:rFonts w:ascii="Times New Roman" w:eastAsia="Times New Roman" w:hAnsi="Times New Roman" w:cs="Times New Roman"/>
                <w:b/>
                <w:bCs/>
                <w:noProof/>
              </w:rPr>
              <w:t>Barr,</w:t>
            </w:r>
            <w:r w:rsidR="00657C0A" w:rsidRPr="007A37C5">
              <w:rPr>
                <w:rStyle w:val="Hyperlink"/>
                <w:rFonts w:ascii="Cambria" w:eastAsia="Times New Roman" w:hAnsi="Cambria" w:cs="Times New Roman"/>
                <w:b/>
                <w:bCs/>
                <w:noProof/>
              </w:rPr>
              <w:t xml:space="preserve"> </w:t>
            </w:r>
            <w:r w:rsidR="00657C0A" w:rsidRPr="007A37C5">
              <w:rPr>
                <w:rStyle w:val="Hyperlink"/>
                <w:rFonts w:ascii="Times New Roman" w:eastAsia="Times New Roman" w:hAnsi="Times New Roman" w:cs="Times New Roman"/>
                <w:b/>
                <w:bCs/>
                <w:noProof/>
              </w:rPr>
              <w:t>James</w:t>
            </w:r>
            <w:r w:rsidR="00657C0A">
              <w:rPr>
                <w:noProof/>
                <w:webHidden/>
              </w:rPr>
              <w:tab/>
            </w:r>
            <w:r w:rsidR="00657C0A">
              <w:rPr>
                <w:noProof/>
                <w:webHidden/>
              </w:rPr>
              <w:fldChar w:fldCharType="begin"/>
            </w:r>
            <w:r w:rsidR="00657C0A">
              <w:rPr>
                <w:noProof/>
                <w:webHidden/>
              </w:rPr>
              <w:instrText xml:space="preserve"> PAGEREF _Toc456270726 \h </w:instrText>
            </w:r>
            <w:r w:rsidR="00657C0A">
              <w:rPr>
                <w:noProof/>
                <w:webHidden/>
              </w:rPr>
            </w:r>
            <w:r w:rsidR="00657C0A">
              <w:rPr>
                <w:noProof/>
                <w:webHidden/>
              </w:rPr>
              <w:fldChar w:fldCharType="separate"/>
            </w:r>
            <w:r w:rsidR="00657C0A">
              <w:rPr>
                <w:noProof/>
                <w:webHidden/>
              </w:rPr>
              <w:t>1</w:t>
            </w:r>
            <w:r w:rsidR="00657C0A">
              <w:rPr>
                <w:noProof/>
                <w:webHidden/>
              </w:rPr>
              <w:fldChar w:fldCharType="end"/>
            </w:r>
          </w:hyperlink>
        </w:p>
        <w:p w:rsidR="00657C0A" w:rsidRDefault="00C51729">
          <w:pPr>
            <w:pStyle w:val="TOC1"/>
            <w:tabs>
              <w:tab w:val="right" w:leader="dot" w:pos="9350"/>
            </w:tabs>
            <w:rPr>
              <w:noProof/>
            </w:rPr>
          </w:pPr>
          <w:hyperlink w:anchor="_Toc456270727" w:history="1">
            <w:r w:rsidR="00657C0A" w:rsidRPr="007A37C5">
              <w:rPr>
                <w:rStyle w:val="Hyperlink"/>
                <w:rFonts w:ascii="Times New Roman" w:eastAsia="Times New Roman" w:hAnsi="Times New Roman" w:cs="Times New Roman"/>
                <w:b/>
                <w:bCs/>
                <w:noProof/>
              </w:rPr>
              <w:t>Busch, Ashlee</w:t>
            </w:r>
            <w:r w:rsidR="00657C0A">
              <w:rPr>
                <w:noProof/>
                <w:webHidden/>
              </w:rPr>
              <w:tab/>
            </w:r>
            <w:r w:rsidR="00657C0A">
              <w:rPr>
                <w:noProof/>
                <w:webHidden/>
              </w:rPr>
              <w:fldChar w:fldCharType="begin"/>
            </w:r>
            <w:r w:rsidR="00657C0A">
              <w:rPr>
                <w:noProof/>
                <w:webHidden/>
              </w:rPr>
              <w:instrText xml:space="preserve"> PAGEREF _Toc456270727 \h </w:instrText>
            </w:r>
            <w:r w:rsidR="00657C0A">
              <w:rPr>
                <w:noProof/>
                <w:webHidden/>
              </w:rPr>
            </w:r>
            <w:r w:rsidR="00657C0A">
              <w:rPr>
                <w:noProof/>
                <w:webHidden/>
              </w:rPr>
              <w:fldChar w:fldCharType="separate"/>
            </w:r>
            <w:r w:rsidR="00657C0A">
              <w:rPr>
                <w:noProof/>
                <w:webHidden/>
              </w:rPr>
              <w:t>2</w:t>
            </w:r>
            <w:r w:rsidR="00657C0A">
              <w:rPr>
                <w:noProof/>
                <w:webHidden/>
              </w:rPr>
              <w:fldChar w:fldCharType="end"/>
            </w:r>
          </w:hyperlink>
        </w:p>
        <w:p w:rsidR="00657C0A" w:rsidRDefault="00C51729">
          <w:pPr>
            <w:pStyle w:val="TOC1"/>
            <w:tabs>
              <w:tab w:val="right" w:leader="dot" w:pos="9350"/>
            </w:tabs>
            <w:rPr>
              <w:noProof/>
            </w:rPr>
          </w:pPr>
          <w:hyperlink w:anchor="_Toc456270728" w:history="1">
            <w:r w:rsidR="00657C0A" w:rsidRPr="007A37C5">
              <w:rPr>
                <w:rStyle w:val="Hyperlink"/>
                <w:rFonts w:ascii="Times New Roman" w:eastAsia="Times New Roman" w:hAnsi="Times New Roman" w:cs="Times New Roman"/>
                <w:b/>
                <w:bCs/>
                <w:noProof/>
              </w:rPr>
              <w:t>Adam Cuthbert</w:t>
            </w:r>
            <w:r w:rsidR="00657C0A">
              <w:rPr>
                <w:noProof/>
                <w:webHidden/>
              </w:rPr>
              <w:tab/>
            </w:r>
            <w:r w:rsidR="00657C0A">
              <w:rPr>
                <w:noProof/>
                <w:webHidden/>
              </w:rPr>
              <w:fldChar w:fldCharType="begin"/>
            </w:r>
            <w:r w:rsidR="00657C0A">
              <w:rPr>
                <w:noProof/>
                <w:webHidden/>
              </w:rPr>
              <w:instrText xml:space="preserve"> PAGEREF _Toc456270728 \h </w:instrText>
            </w:r>
            <w:r w:rsidR="00657C0A">
              <w:rPr>
                <w:noProof/>
                <w:webHidden/>
              </w:rPr>
            </w:r>
            <w:r w:rsidR="00657C0A">
              <w:rPr>
                <w:noProof/>
                <w:webHidden/>
              </w:rPr>
              <w:fldChar w:fldCharType="separate"/>
            </w:r>
            <w:r w:rsidR="00657C0A">
              <w:rPr>
                <w:noProof/>
                <w:webHidden/>
              </w:rPr>
              <w:t>2</w:t>
            </w:r>
            <w:r w:rsidR="00657C0A">
              <w:rPr>
                <w:noProof/>
                <w:webHidden/>
              </w:rPr>
              <w:fldChar w:fldCharType="end"/>
            </w:r>
          </w:hyperlink>
        </w:p>
        <w:p w:rsidR="00657C0A" w:rsidRDefault="00C51729">
          <w:pPr>
            <w:pStyle w:val="TOC1"/>
            <w:tabs>
              <w:tab w:val="right" w:leader="dot" w:pos="9350"/>
            </w:tabs>
            <w:rPr>
              <w:noProof/>
            </w:rPr>
          </w:pPr>
          <w:hyperlink w:anchor="_Toc456270729" w:history="1">
            <w:r w:rsidR="00657C0A" w:rsidRPr="007A37C5">
              <w:rPr>
                <w:rStyle w:val="Hyperlink"/>
                <w:rFonts w:ascii="Times New Roman" w:eastAsia="Times New Roman" w:hAnsi="Times New Roman" w:cs="Times New Roman"/>
                <w:b/>
                <w:bCs/>
                <w:noProof/>
              </w:rPr>
              <w:t xml:space="preserve">Deiters, </w:t>
            </w:r>
            <w:r w:rsidR="00657C0A" w:rsidRPr="007A37C5">
              <w:rPr>
                <w:rStyle w:val="Hyperlink"/>
                <w:rFonts w:ascii="Times New Roman" w:eastAsia="Calibri" w:hAnsi="Times New Roman" w:cs="Times New Roman"/>
                <w:b/>
                <w:bCs/>
                <w:noProof/>
              </w:rPr>
              <w:t>MaryBeth</w:t>
            </w:r>
            <w:r w:rsidR="00657C0A">
              <w:rPr>
                <w:noProof/>
                <w:webHidden/>
              </w:rPr>
              <w:tab/>
            </w:r>
            <w:r w:rsidR="00657C0A">
              <w:rPr>
                <w:noProof/>
                <w:webHidden/>
              </w:rPr>
              <w:fldChar w:fldCharType="begin"/>
            </w:r>
            <w:r w:rsidR="00657C0A">
              <w:rPr>
                <w:noProof/>
                <w:webHidden/>
              </w:rPr>
              <w:instrText xml:space="preserve"> PAGEREF _Toc456270729 \h </w:instrText>
            </w:r>
            <w:r w:rsidR="00657C0A">
              <w:rPr>
                <w:noProof/>
                <w:webHidden/>
              </w:rPr>
            </w:r>
            <w:r w:rsidR="00657C0A">
              <w:rPr>
                <w:noProof/>
                <w:webHidden/>
              </w:rPr>
              <w:fldChar w:fldCharType="separate"/>
            </w:r>
            <w:r w:rsidR="00657C0A">
              <w:rPr>
                <w:noProof/>
                <w:webHidden/>
              </w:rPr>
              <w:t>3</w:t>
            </w:r>
            <w:r w:rsidR="00657C0A">
              <w:rPr>
                <w:noProof/>
                <w:webHidden/>
              </w:rPr>
              <w:fldChar w:fldCharType="end"/>
            </w:r>
          </w:hyperlink>
        </w:p>
        <w:p w:rsidR="00657C0A" w:rsidRDefault="00C51729">
          <w:pPr>
            <w:pStyle w:val="TOC1"/>
            <w:tabs>
              <w:tab w:val="right" w:leader="dot" w:pos="9350"/>
            </w:tabs>
            <w:rPr>
              <w:noProof/>
            </w:rPr>
          </w:pPr>
          <w:hyperlink w:anchor="_Toc456270730" w:history="1">
            <w:r w:rsidR="00657C0A" w:rsidRPr="007A37C5">
              <w:rPr>
                <w:rStyle w:val="Hyperlink"/>
                <w:rFonts w:ascii="Times New Roman" w:eastAsia="Times New Roman" w:hAnsi="Times New Roman" w:cs="Times New Roman"/>
                <w:b/>
                <w:bCs/>
                <w:noProof/>
              </w:rPr>
              <w:t>DeWitt, Andrew</w:t>
            </w:r>
            <w:r w:rsidR="00657C0A">
              <w:rPr>
                <w:noProof/>
                <w:webHidden/>
              </w:rPr>
              <w:tab/>
            </w:r>
            <w:r w:rsidR="00657C0A">
              <w:rPr>
                <w:noProof/>
                <w:webHidden/>
              </w:rPr>
              <w:fldChar w:fldCharType="begin"/>
            </w:r>
            <w:r w:rsidR="00657C0A">
              <w:rPr>
                <w:noProof/>
                <w:webHidden/>
              </w:rPr>
              <w:instrText xml:space="preserve"> PAGEREF _Toc456270730 \h </w:instrText>
            </w:r>
            <w:r w:rsidR="00657C0A">
              <w:rPr>
                <w:noProof/>
                <w:webHidden/>
              </w:rPr>
            </w:r>
            <w:r w:rsidR="00657C0A">
              <w:rPr>
                <w:noProof/>
                <w:webHidden/>
              </w:rPr>
              <w:fldChar w:fldCharType="separate"/>
            </w:r>
            <w:r w:rsidR="00657C0A">
              <w:rPr>
                <w:noProof/>
                <w:webHidden/>
              </w:rPr>
              <w:t>4</w:t>
            </w:r>
            <w:r w:rsidR="00657C0A">
              <w:rPr>
                <w:noProof/>
                <w:webHidden/>
              </w:rPr>
              <w:fldChar w:fldCharType="end"/>
            </w:r>
          </w:hyperlink>
        </w:p>
        <w:p w:rsidR="00657C0A" w:rsidRDefault="00C51729">
          <w:pPr>
            <w:pStyle w:val="TOC1"/>
            <w:tabs>
              <w:tab w:val="right" w:leader="dot" w:pos="9350"/>
            </w:tabs>
            <w:rPr>
              <w:noProof/>
            </w:rPr>
          </w:pPr>
          <w:hyperlink w:anchor="_Toc456270731" w:history="1">
            <w:r w:rsidR="00657C0A" w:rsidRPr="007A37C5">
              <w:rPr>
                <w:rStyle w:val="Hyperlink"/>
                <w:rFonts w:ascii="Times New Roman" w:eastAsia="Times New Roman" w:hAnsi="Times New Roman" w:cs="Times New Roman"/>
                <w:b/>
                <w:bCs/>
                <w:noProof/>
              </w:rPr>
              <w:t>Disselkoen, Amy</w:t>
            </w:r>
            <w:r w:rsidR="00657C0A">
              <w:rPr>
                <w:noProof/>
                <w:webHidden/>
              </w:rPr>
              <w:tab/>
            </w:r>
            <w:r w:rsidR="00657C0A">
              <w:rPr>
                <w:noProof/>
                <w:webHidden/>
              </w:rPr>
              <w:fldChar w:fldCharType="begin"/>
            </w:r>
            <w:r w:rsidR="00657C0A">
              <w:rPr>
                <w:noProof/>
                <w:webHidden/>
              </w:rPr>
              <w:instrText xml:space="preserve"> PAGEREF _Toc456270731 \h </w:instrText>
            </w:r>
            <w:r w:rsidR="00657C0A">
              <w:rPr>
                <w:noProof/>
                <w:webHidden/>
              </w:rPr>
            </w:r>
            <w:r w:rsidR="00657C0A">
              <w:rPr>
                <w:noProof/>
                <w:webHidden/>
              </w:rPr>
              <w:fldChar w:fldCharType="separate"/>
            </w:r>
            <w:r w:rsidR="00657C0A">
              <w:rPr>
                <w:noProof/>
                <w:webHidden/>
              </w:rPr>
              <w:t>5</w:t>
            </w:r>
            <w:r w:rsidR="00657C0A">
              <w:rPr>
                <w:noProof/>
                <w:webHidden/>
              </w:rPr>
              <w:fldChar w:fldCharType="end"/>
            </w:r>
          </w:hyperlink>
        </w:p>
        <w:p w:rsidR="00657C0A" w:rsidRDefault="00C51729">
          <w:pPr>
            <w:pStyle w:val="TOC1"/>
            <w:tabs>
              <w:tab w:val="right" w:leader="dot" w:pos="9350"/>
            </w:tabs>
            <w:rPr>
              <w:noProof/>
            </w:rPr>
          </w:pPr>
          <w:hyperlink w:anchor="_Toc456270732" w:history="1">
            <w:r w:rsidR="00657C0A" w:rsidRPr="007A37C5">
              <w:rPr>
                <w:rStyle w:val="Hyperlink"/>
                <w:rFonts w:ascii="Times New Roman" w:eastAsia="Times New Roman" w:hAnsi="Times New Roman" w:cs="Times New Roman"/>
                <w:b/>
                <w:bCs/>
                <w:noProof/>
              </w:rPr>
              <w:t>Ettema, Nicholas</w:t>
            </w:r>
            <w:r w:rsidR="00657C0A">
              <w:rPr>
                <w:noProof/>
                <w:webHidden/>
              </w:rPr>
              <w:tab/>
            </w:r>
            <w:r w:rsidR="00657C0A">
              <w:rPr>
                <w:noProof/>
                <w:webHidden/>
              </w:rPr>
              <w:fldChar w:fldCharType="begin"/>
            </w:r>
            <w:r w:rsidR="00657C0A">
              <w:rPr>
                <w:noProof/>
                <w:webHidden/>
              </w:rPr>
              <w:instrText xml:space="preserve"> PAGEREF _Toc456270732 \h </w:instrText>
            </w:r>
            <w:r w:rsidR="00657C0A">
              <w:rPr>
                <w:noProof/>
                <w:webHidden/>
              </w:rPr>
            </w:r>
            <w:r w:rsidR="00657C0A">
              <w:rPr>
                <w:noProof/>
                <w:webHidden/>
              </w:rPr>
              <w:fldChar w:fldCharType="separate"/>
            </w:r>
            <w:r w:rsidR="00657C0A">
              <w:rPr>
                <w:noProof/>
                <w:webHidden/>
              </w:rPr>
              <w:t>6</w:t>
            </w:r>
            <w:r w:rsidR="00657C0A">
              <w:rPr>
                <w:noProof/>
                <w:webHidden/>
              </w:rPr>
              <w:fldChar w:fldCharType="end"/>
            </w:r>
          </w:hyperlink>
        </w:p>
        <w:p w:rsidR="00657C0A" w:rsidRDefault="00C51729">
          <w:pPr>
            <w:pStyle w:val="TOC1"/>
            <w:tabs>
              <w:tab w:val="right" w:leader="dot" w:pos="9350"/>
            </w:tabs>
            <w:rPr>
              <w:noProof/>
            </w:rPr>
          </w:pPr>
          <w:hyperlink w:anchor="_Toc456270733" w:history="1">
            <w:r w:rsidR="00657C0A" w:rsidRPr="007A37C5">
              <w:rPr>
                <w:rStyle w:val="Hyperlink"/>
                <w:rFonts w:ascii="Times New Roman" w:eastAsia="Times New Roman" w:hAnsi="Times New Roman" w:cs="Times New Roman"/>
                <w:b/>
                <w:bCs/>
                <w:noProof/>
              </w:rPr>
              <w:t>Giraud, Alain</w:t>
            </w:r>
            <w:r w:rsidR="00657C0A">
              <w:rPr>
                <w:noProof/>
                <w:webHidden/>
              </w:rPr>
              <w:tab/>
            </w:r>
            <w:r w:rsidR="00657C0A">
              <w:rPr>
                <w:noProof/>
                <w:webHidden/>
              </w:rPr>
              <w:fldChar w:fldCharType="begin"/>
            </w:r>
            <w:r w:rsidR="00657C0A">
              <w:rPr>
                <w:noProof/>
                <w:webHidden/>
              </w:rPr>
              <w:instrText xml:space="preserve"> PAGEREF _Toc456270733 \h </w:instrText>
            </w:r>
            <w:r w:rsidR="00657C0A">
              <w:rPr>
                <w:noProof/>
                <w:webHidden/>
              </w:rPr>
            </w:r>
            <w:r w:rsidR="00657C0A">
              <w:rPr>
                <w:noProof/>
                <w:webHidden/>
              </w:rPr>
              <w:fldChar w:fldCharType="separate"/>
            </w:r>
            <w:r w:rsidR="00657C0A">
              <w:rPr>
                <w:noProof/>
                <w:webHidden/>
              </w:rPr>
              <w:t>6</w:t>
            </w:r>
            <w:r w:rsidR="00657C0A">
              <w:rPr>
                <w:noProof/>
                <w:webHidden/>
              </w:rPr>
              <w:fldChar w:fldCharType="end"/>
            </w:r>
          </w:hyperlink>
        </w:p>
        <w:p w:rsidR="00657C0A" w:rsidRDefault="00C51729">
          <w:pPr>
            <w:pStyle w:val="TOC1"/>
            <w:tabs>
              <w:tab w:val="right" w:leader="dot" w:pos="9350"/>
            </w:tabs>
            <w:rPr>
              <w:noProof/>
            </w:rPr>
          </w:pPr>
          <w:hyperlink w:anchor="_Toc456270734" w:history="1">
            <w:r w:rsidR="00657C0A" w:rsidRPr="007A37C5">
              <w:rPr>
                <w:rStyle w:val="Hyperlink"/>
                <w:rFonts w:ascii="Times New Roman" w:eastAsia="Times New Roman" w:hAnsi="Times New Roman" w:cs="Times New Roman"/>
                <w:b/>
                <w:bCs/>
                <w:noProof/>
              </w:rPr>
              <w:t>Blair Hotz</w:t>
            </w:r>
            <w:r w:rsidR="00657C0A">
              <w:rPr>
                <w:noProof/>
                <w:webHidden/>
              </w:rPr>
              <w:tab/>
            </w:r>
            <w:r w:rsidR="00657C0A">
              <w:rPr>
                <w:noProof/>
                <w:webHidden/>
              </w:rPr>
              <w:fldChar w:fldCharType="begin"/>
            </w:r>
            <w:r w:rsidR="00657C0A">
              <w:rPr>
                <w:noProof/>
                <w:webHidden/>
              </w:rPr>
              <w:instrText xml:space="preserve"> PAGEREF _Toc456270734 \h </w:instrText>
            </w:r>
            <w:r w:rsidR="00657C0A">
              <w:rPr>
                <w:noProof/>
                <w:webHidden/>
              </w:rPr>
            </w:r>
            <w:r w:rsidR="00657C0A">
              <w:rPr>
                <w:noProof/>
                <w:webHidden/>
              </w:rPr>
              <w:fldChar w:fldCharType="separate"/>
            </w:r>
            <w:r w:rsidR="00657C0A">
              <w:rPr>
                <w:noProof/>
                <w:webHidden/>
              </w:rPr>
              <w:t>7</w:t>
            </w:r>
            <w:r w:rsidR="00657C0A">
              <w:rPr>
                <w:noProof/>
                <w:webHidden/>
              </w:rPr>
              <w:fldChar w:fldCharType="end"/>
            </w:r>
          </w:hyperlink>
        </w:p>
        <w:p w:rsidR="00657C0A" w:rsidRDefault="00C51729">
          <w:pPr>
            <w:pStyle w:val="TOC1"/>
            <w:tabs>
              <w:tab w:val="right" w:leader="dot" w:pos="9350"/>
            </w:tabs>
            <w:rPr>
              <w:noProof/>
            </w:rPr>
          </w:pPr>
          <w:hyperlink w:anchor="_Toc456270735" w:history="1">
            <w:r w:rsidR="00657C0A" w:rsidRPr="007A37C5">
              <w:rPr>
                <w:rStyle w:val="Hyperlink"/>
                <w:rFonts w:ascii="Times New Roman" w:eastAsia="Times New Roman" w:hAnsi="Times New Roman" w:cs="Times New Roman"/>
                <w:b/>
                <w:bCs/>
                <w:noProof/>
              </w:rPr>
              <w:t>Huegel, Casey</w:t>
            </w:r>
            <w:r w:rsidR="00657C0A">
              <w:rPr>
                <w:noProof/>
                <w:webHidden/>
              </w:rPr>
              <w:tab/>
            </w:r>
            <w:r w:rsidR="00657C0A">
              <w:rPr>
                <w:noProof/>
                <w:webHidden/>
              </w:rPr>
              <w:fldChar w:fldCharType="begin"/>
            </w:r>
            <w:r w:rsidR="00657C0A">
              <w:rPr>
                <w:noProof/>
                <w:webHidden/>
              </w:rPr>
              <w:instrText xml:space="preserve"> PAGEREF _Toc456270735 \h </w:instrText>
            </w:r>
            <w:r w:rsidR="00657C0A">
              <w:rPr>
                <w:noProof/>
                <w:webHidden/>
              </w:rPr>
            </w:r>
            <w:r w:rsidR="00657C0A">
              <w:rPr>
                <w:noProof/>
                <w:webHidden/>
              </w:rPr>
              <w:fldChar w:fldCharType="separate"/>
            </w:r>
            <w:r w:rsidR="00657C0A">
              <w:rPr>
                <w:noProof/>
                <w:webHidden/>
              </w:rPr>
              <w:t>7</w:t>
            </w:r>
            <w:r w:rsidR="00657C0A">
              <w:rPr>
                <w:noProof/>
                <w:webHidden/>
              </w:rPr>
              <w:fldChar w:fldCharType="end"/>
            </w:r>
          </w:hyperlink>
        </w:p>
        <w:p w:rsidR="00657C0A" w:rsidRDefault="00C51729">
          <w:pPr>
            <w:pStyle w:val="TOC1"/>
            <w:tabs>
              <w:tab w:val="right" w:leader="dot" w:pos="9350"/>
            </w:tabs>
            <w:rPr>
              <w:noProof/>
            </w:rPr>
          </w:pPr>
          <w:hyperlink w:anchor="_Toc456270736" w:history="1">
            <w:r w:rsidR="00657C0A" w:rsidRPr="007A37C5">
              <w:rPr>
                <w:rStyle w:val="Hyperlink"/>
                <w:rFonts w:ascii="Times New Roman" w:eastAsia="Times New Roman" w:hAnsi="Times New Roman" w:cs="Times New Roman"/>
                <w:b/>
                <w:bCs/>
                <w:noProof/>
              </w:rPr>
              <w:t>Jake Isaacson</w:t>
            </w:r>
            <w:r w:rsidR="00657C0A">
              <w:rPr>
                <w:noProof/>
                <w:webHidden/>
              </w:rPr>
              <w:tab/>
            </w:r>
            <w:r w:rsidR="00657C0A">
              <w:rPr>
                <w:noProof/>
                <w:webHidden/>
              </w:rPr>
              <w:fldChar w:fldCharType="begin"/>
            </w:r>
            <w:r w:rsidR="00657C0A">
              <w:rPr>
                <w:noProof/>
                <w:webHidden/>
              </w:rPr>
              <w:instrText xml:space="preserve"> PAGEREF _Toc456270736 \h </w:instrText>
            </w:r>
            <w:r w:rsidR="00657C0A">
              <w:rPr>
                <w:noProof/>
                <w:webHidden/>
              </w:rPr>
            </w:r>
            <w:r w:rsidR="00657C0A">
              <w:rPr>
                <w:noProof/>
                <w:webHidden/>
              </w:rPr>
              <w:fldChar w:fldCharType="separate"/>
            </w:r>
            <w:r w:rsidR="00657C0A">
              <w:rPr>
                <w:noProof/>
                <w:webHidden/>
              </w:rPr>
              <w:t>8</w:t>
            </w:r>
            <w:r w:rsidR="00657C0A">
              <w:rPr>
                <w:noProof/>
                <w:webHidden/>
              </w:rPr>
              <w:fldChar w:fldCharType="end"/>
            </w:r>
          </w:hyperlink>
        </w:p>
        <w:p w:rsidR="00657C0A" w:rsidRDefault="00C51729">
          <w:pPr>
            <w:pStyle w:val="TOC1"/>
            <w:tabs>
              <w:tab w:val="right" w:leader="dot" w:pos="9350"/>
            </w:tabs>
            <w:rPr>
              <w:noProof/>
            </w:rPr>
          </w:pPr>
          <w:hyperlink w:anchor="_Toc456270737" w:history="1">
            <w:r w:rsidR="00657C0A" w:rsidRPr="007A37C5">
              <w:rPr>
                <w:rStyle w:val="Hyperlink"/>
                <w:rFonts w:ascii="Times New Roman" w:eastAsia="Times New Roman" w:hAnsi="Times New Roman" w:cs="Times New Roman"/>
                <w:b/>
                <w:bCs/>
                <w:noProof/>
              </w:rPr>
              <w:t>Jewell, Alyssa</w:t>
            </w:r>
            <w:r w:rsidR="00657C0A">
              <w:rPr>
                <w:noProof/>
                <w:webHidden/>
              </w:rPr>
              <w:tab/>
            </w:r>
            <w:r w:rsidR="00657C0A">
              <w:rPr>
                <w:noProof/>
                <w:webHidden/>
              </w:rPr>
              <w:fldChar w:fldCharType="begin"/>
            </w:r>
            <w:r w:rsidR="00657C0A">
              <w:rPr>
                <w:noProof/>
                <w:webHidden/>
              </w:rPr>
              <w:instrText xml:space="preserve"> PAGEREF _Toc456270737 \h </w:instrText>
            </w:r>
            <w:r w:rsidR="00657C0A">
              <w:rPr>
                <w:noProof/>
                <w:webHidden/>
              </w:rPr>
            </w:r>
            <w:r w:rsidR="00657C0A">
              <w:rPr>
                <w:noProof/>
                <w:webHidden/>
              </w:rPr>
              <w:fldChar w:fldCharType="separate"/>
            </w:r>
            <w:r w:rsidR="00657C0A">
              <w:rPr>
                <w:noProof/>
                <w:webHidden/>
              </w:rPr>
              <w:t>9</w:t>
            </w:r>
            <w:r w:rsidR="00657C0A">
              <w:rPr>
                <w:noProof/>
                <w:webHidden/>
              </w:rPr>
              <w:fldChar w:fldCharType="end"/>
            </w:r>
          </w:hyperlink>
        </w:p>
        <w:p w:rsidR="00657C0A" w:rsidRDefault="00C51729">
          <w:pPr>
            <w:pStyle w:val="TOC1"/>
            <w:tabs>
              <w:tab w:val="right" w:leader="dot" w:pos="9350"/>
            </w:tabs>
            <w:rPr>
              <w:noProof/>
            </w:rPr>
          </w:pPr>
          <w:hyperlink w:anchor="_Toc456270738" w:history="1">
            <w:r w:rsidR="00657C0A" w:rsidRPr="007A37C5">
              <w:rPr>
                <w:rStyle w:val="Hyperlink"/>
                <w:rFonts w:ascii="Times New Roman" w:eastAsia="Times New Roman" w:hAnsi="Times New Roman" w:cs="Times New Roman"/>
                <w:b/>
                <w:bCs/>
                <w:noProof/>
              </w:rPr>
              <w:t>Kaufman, Darcy</w:t>
            </w:r>
            <w:r w:rsidR="00657C0A">
              <w:rPr>
                <w:noProof/>
                <w:webHidden/>
              </w:rPr>
              <w:tab/>
            </w:r>
            <w:r w:rsidR="00657C0A">
              <w:rPr>
                <w:noProof/>
                <w:webHidden/>
              </w:rPr>
              <w:fldChar w:fldCharType="begin"/>
            </w:r>
            <w:r w:rsidR="00657C0A">
              <w:rPr>
                <w:noProof/>
                <w:webHidden/>
              </w:rPr>
              <w:instrText xml:space="preserve"> PAGEREF _Toc456270738 \h </w:instrText>
            </w:r>
            <w:r w:rsidR="00657C0A">
              <w:rPr>
                <w:noProof/>
                <w:webHidden/>
              </w:rPr>
            </w:r>
            <w:r w:rsidR="00657C0A">
              <w:rPr>
                <w:noProof/>
                <w:webHidden/>
              </w:rPr>
              <w:fldChar w:fldCharType="separate"/>
            </w:r>
            <w:r w:rsidR="00657C0A">
              <w:rPr>
                <w:noProof/>
                <w:webHidden/>
              </w:rPr>
              <w:t>10</w:t>
            </w:r>
            <w:r w:rsidR="00657C0A">
              <w:rPr>
                <w:noProof/>
                <w:webHidden/>
              </w:rPr>
              <w:fldChar w:fldCharType="end"/>
            </w:r>
          </w:hyperlink>
        </w:p>
        <w:p w:rsidR="00657C0A" w:rsidRDefault="00C51729">
          <w:pPr>
            <w:pStyle w:val="TOC1"/>
            <w:tabs>
              <w:tab w:val="right" w:leader="dot" w:pos="9350"/>
            </w:tabs>
            <w:rPr>
              <w:noProof/>
            </w:rPr>
          </w:pPr>
          <w:hyperlink w:anchor="_Toc456270739" w:history="1">
            <w:r w:rsidR="00657C0A" w:rsidRPr="007A37C5">
              <w:rPr>
                <w:rStyle w:val="Hyperlink"/>
                <w:rFonts w:ascii="Times New Roman" w:eastAsia="Times New Roman" w:hAnsi="Times New Roman" w:cs="Times New Roman"/>
                <w:b/>
                <w:bCs/>
                <w:noProof/>
              </w:rPr>
              <w:t>Lelli, John</w:t>
            </w:r>
            <w:r w:rsidR="00657C0A">
              <w:rPr>
                <w:noProof/>
                <w:webHidden/>
              </w:rPr>
              <w:tab/>
            </w:r>
            <w:r w:rsidR="00657C0A">
              <w:rPr>
                <w:noProof/>
                <w:webHidden/>
              </w:rPr>
              <w:fldChar w:fldCharType="begin"/>
            </w:r>
            <w:r w:rsidR="00657C0A">
              <w:rPr>
                <w:noProof/>
                <w:webHidden/>
              </w:rPr>
              <w:instrText xml:space="preserve"> PAGEREF _Toc456270739 \h </w:instrText>
            </w:r>
            <w:r w:rsidR="00657C0A">
              <w:rPr>
                <w:noProof/>
                <w:webHidden/>
              </w:rPr>
            </w:r>
            <w:r w:rsidR="00657C0A">
              <w:rPr>
                <w:noProof/>
                <w:webHidden/>
              </w:rPr>
              <w:fldChar w:fldCharType="separate"/>
            </w:r>
            <w:r w:rsidR="00657C0A">
              <w:rPr>
                <w:noProof/>
                <w:webHidden/>
              </w:rPr>
              <w:t>10</w:t>
            </w:r>
            <w:r w:rsidR="00657C0A">
              <w:rPr>
                <w:noProof/>
                <w:webHidden/>
              </w:rPr>
              <w:fldChar w:fldCharType="end"/>
            </w:r>
          </w:hyperlink>
        </w:p>
        <w:p w:rsidR="00657C0A" w:rsidRDefault="00C51729">
          <w:pPr>
            <w:pStyle w:val="TOC1"/>
            <w:tabs>
              <w:tab w:val="right" w:leader="dot" w:pos="9350"/>
            </w:tabs>
            <w:rPr>
              <w:noProof/>
            </w:rPr>
          </w:pPr>
          <w:hyperlink w:anchor="_Toc456270740" w:history="1">
            <w:r w:rsidR="00657C0A" w:rsidRPr="007A37C5">
              <w:rPr>
                <w:rStyle w:val="Hyperlink"/>
                <w:rFonts w:ascii="Times New Roman" w:eastAsia="Times New Roman" w:hAnsi="Times New Roman" w:cs="Times New Roman"/>
                <w:b/>
                <w:bCs/>
                <w:noProof/>
              </w:rPr>
              <w:t>Karel Lill</w:t>
            </w:r>
            <w:r w:rsidR="00657C0A">
              <w:rPr>
                <w:noProof/>
                <w:webHidden/>
              </w:rPr>
              <w:tab/>
            </w:r>
            <w:r w:rsidR="00657C0A">
              <w:rPr>
                <w:noProof/>
                <w:webHidden/>
              </w:rPr>
              <w:fldChar w:fldCharType="begin"/>
            </w:r>
            <w:r w:rsidR="00657C0A">
              <w:rPr>
                <w:noProof/>
                <w:webHidden/>
              </w:rPr>
              <w:instrText xml:space="preserve"> PAGEREF _Toc456270740 \h </w:instrText>
            </w:r>
            <w:r w:rsidR="00657C0A">
              <w:rPr>
                <w:noProof/>
                <w:webHidden/>
              </w:rPr>
            </w:r>
            <w:r w:rsidR="00657C0A">
              <w:rPr>
                <w:noProof/>
                <w:webHidden/>
              </w:rPr>
              <w:fldChar w:fldCharType="separate"/>
            </w:r>
            <w:r w:rsidR="00657C0A">
              <w:rPr>
                <w:noProof/>
                <w:webHidden/>
              </w:rPr>
              <w:t>11</w:t>
            </w:r>
            <w:r w:rsidR="00657C0A">
              <w:rPr>
                <w:noProof/>
                <w:webHidden/>
              </w:rPr>
              <w:fldChar w:fldCharType="end"/>
            </w:r>
          </w:hyperlink>
        </w:p>
        <w:p w:rsidR="00657C0A" w:rsidRDefault="00C51729">
          <w:pPr>
            <w:pStyle w:val="TOC1"/>
            <w:tabs>
              <w:tab w:val="right" w:leader="dot" w:pos="9350"/>
            </w:tabs>
            <w:rPr>
              <w:noProof/>
            </w:rPr>
          </w:pPr>
          <w:hyperlink w:anchor="_Toc456270741" w:history="1">
            <w:r w:rsidR="00657C0A" w:rsidRPr="007A37C5">
              <w:rPr>
                <w:rStyle w:val="Hyperlink"/>
                <w:rFonts w:ascii="Times New Roman" w:eastAsia="Times New Roman" w:hAnsi="Times New Roman" w:cs="Times New Roman"/>
                <w:b/>
                <w:bCs/>
                <w:noProof/>
              </w:rPr>
              <w:t>Nadvar, Negin</w:t>
            </w:r>
            <w:r w:rsidR="00657C0A">
              <w:rPr>
                <w:noProof/>
                <w:webHidden/>
              </w:rPr>
              <w:tab/>
            </w:r>
            <w:r w:rsidR="00657C0A">
              <w:rPr>
                <w:noProof/>
                <w:webHidden/>
              </w:rPr>
              <w:fldChar w:fldCharType="begin"/>
            </w:r>
            <w:r w:rsidR="00657C0A">
              <w:rPr>
                <w:noProof/>
                <w:webHidden/>
              </w:rPr>
              <w:instrText xml:space="preserve"> PAGEREF _Toc456270741 \h </w:instrText>
            </w:r>
            <w:r w:rsidR="00657C0A">
              <w:rPr>
                <w:noProof/>
                <w:webHidden/>
              </w:rPr>
            </w:r>
            <w:r w:rsidR="00657C0A">
              <w:rPr>
                <w:noProof/>
                <w:webHidden/>
              </w:rPr>
              <w:fldChar w:fldCharType="separate"/>
            </w:r>
            <w:r w:rsidR="00657C0A">
              <w:rPr>
                <w:noProof/>
                <w:webHidden/>
              </w:rPr>
              <w:t>12</w:t>
            </w:r>
            <w:r w:rsidR="00657C0A">
              <w:rPr>
                <w:noProof/>
                <w:webHidden/>
              </w:rPr>
              <w:fldChar w:fldCharType="end"/>
            </w:r>
          </w:hyperlink>
        </w:p>
        <w:p w:rsidR="00657C0A" w:rsidRDefault="00C51729">
          <w:pPr>
            <w:pStyle w:val="TOC1"/>
            <w:tabs>
              <w:tab w:val="right" w:leader="dot" w:pos="9350"/>
            </w:tabs>
            <w:rPr>
              <w:noProof/>
            </w:rPr>
          </w:pPr>
          <w:hyperlink w:anchor="_Toc456270742" w:history="1">
            <w:r w:rsidR="00657C0A" w:rsidRPr="007A37C5">
              <w:rPr>
                <w:rStyle w:val="Hyperlink"/>
                <w:rFonts w:ascii="Times New Roman" w:eastAsia="Times New Roman" w:hAnsi="Times New Roman" w:cs="Times New Roman"/>
                <w:b/>
                <w:bCs/>
                <w:noProof/>
              </w:rPr>
              <w:t>Nguyen, Luan</w:t>
            </w:r>
            <w:r w:rsidR="00657C0A">
              <w:rPr>
                <w:noProof/>
                <w:webHidden/>
              </w:rPr>
              <w:tab/>
            </w:r>
            <w:r w:rsidR="00657C0A">
              <w:rPr>
                <w:noProof/>
                <w:webHidden/>
              </w:rPr>
              <w:fldChar w:fldCharType="begin"/>
            </w:r>
            <w:r w:rsidR="00657C0A">
              <w:rPr>
                <w:noProof/>
                <w:webHidden/>
              </w:rPr>
              <w:instrText xml:space="preserve"> PAGEREF _Toc456270742 \h </w:instrText>
            </w:r>
            <w:r w:rsidR="00657C0A">
              <w:rPr>
                <w:noProof/>
                <w:webHidden/>
              </w:rPr>
            </w:r>
            <w:r w:rsidR="00657C0A">
              <w:rPr>
                <w:noProof/>
                <w:webHidden/>
              </w:rPr>
              <w:fldChar w:fldCharType="separate"/>
            </w:r>
            <w:r w:rsidR="00657C0A">
              <w:rPr>
                <w:noProof/>
                <w:webHidden/>
              </w:rPr>
              <w:t>13</w:t>
            </w:r>
            <w:r w:rsidR="00657C0A">
              <w:rPr>
                <w:noProof/>
                <w:webHidden/>
              </w:rPr>
              <w:fldChar w:fldCharType="end"/>
            </w:r>
          </w:hyperlink>
        </w:p>
        <w:p w:rsidR="00657C0A" w:rsidRDefault="00C51729">
          <w:pPr>
            <w:pStyle w:val="TOC1"/>
            <w:tabs>
              <w:tab w:val="right" w:leader="dot" w:pos="9350"/>
            </w:tabs>
            <w:rPr>
              <w:noProof/>
            </w:rPr>
          </w:pPr>
          <w:hyperlink w:anchor="_Toc456270743" w:history="1">
            <w:r w:rsidR="00657C0A" w:rsidRPr="007A37C5">
              <w:rPr>
                <w:rStyle w:val="Hyperlink"/>
                <w:rFonts w:ascii="Times New Roman" w:eastAsia="Times New Roman" w:hAnsi="Times New Roman" w:cs="Times New Roman"/>
                <w:b/>
                <w:bCs/>
                <w:noProof/>
              </w:rPr>
              <w:t>Persenaire, Kristina</w:t>
            </w:r>
            <w:r w:rsidR="00657C0A">
              <w:rPr>
                <w:noProof/>
                <w:webHidden/>
              </w:rPr>
              <w:tab/>
            </w:r>
            <w:r w:rsidR="00657C0A">
              <w:rPr>
                <w:noProof/>
                <w:webHidden/>
              </w:rPr>
              <w:fldChar w:fldCharType="begin"/>
            </w:r>
            <w:r w:rsidR="00657C0A">
              <w:rPr>
                <w:noProof/>
                <w:webHidden/>
              </w:rPr>
              <w:instrText xml:space="preserve"> PAGEREF _Toc456270743 \h </w:instrText>
            </w:r>
            <w:r w:rsidR="00657C0A">
              <w:rPr>
                <w:noProof/>
                <w:webHidden/>
              </w:rPr>
            </w:r>
            <w:r w:rsidR="00657C0A">
              <w:rPr>
                <w:noProof/>
                <w:webHidden/>
              </w:rPr>
              <w:fldChar w:fldCharType="separate"/>
            </w:r>
            <w:r w:rsidR="00657C0A">
              <w:rPr>
                <w:noProof/>
                <w:webHidden/>
              </w:rPr>
              <w:t>13</w:t>
            </w:r>
            <w:r w:rsidR="00657C0A">
              <w:rPr>
                <w:noProof/>
                <w:webHidden/>
              </w:rPr>
              <w:fldChar w:fldCharType="end"/>
            </w:r>
          </w:hyperlink>
        </w:p>
        <w:p w:rsidR="00657C0A" w:rsidRDefault="00C51729">
          <w:pPr>
            <w:pStyle w:val="TOC1"/>
            <w:tabs>
              <w:tab w:val="right" w:leader="dot" w:pos="9350"/>
            </w:tabs>
            <w:rPr>
              <w:noProof/>
            </w:rPr>
          </w:pPr>
          <w:hyperlink w:anchor="_Toc456270744" w:history="1">
            <w:r w:rsidR="00657C0A" w:rsidRPr="007A37C5">
              <w:rPr>
                <w:rStyle w:val="Hyperlink"/>
                <w:rFonts w:ascii="Times New Roman" w:eastAsia="Times New Roman" w:hAnsi="Times New Roman" w:cs="Times New Roman"/>
                <w:b/>
                <w:bCs/>
                <w:noProof/>
              </w:rPr>
              <w:t>Posner, Esther</w:t>
            </w:r>
            <w:r w:rsidR="00657C0A">
              <w:rPr>
                <w:noProof/>
                <w:webHidden/>
              </w:rPr>
              <w:tab/>
            </w:r>
            <w:r w:rsidR="00657C0A">
              <w:rPr>
                <w:noProof/>
                <w:webHidden/>
              </w:rPr>
              <w:fldChar w:fldCharType="begin"/>
            </w:r>
            <w:r w:rsidR="00657C0A">
              <w:rPr>
                <w:noProof/>
                <w:webHidden/>
              </w:rPr>
              <w:instrText xml:space="preserve"> PAGEREF _Toc456270744 \h </w:instrText>
            </w:r>
            <w:r w:rsidR="00657C0A">
              <w:rPr>
                <w:noProof/>
                <w:webHidden/>
              </w:rPr>
            </w:r>
            <w:r w:rsidR="00657C0A">
              <w:rPr>
                <w:noProof/>
                <w:webHidden/>
              </w:rPr>
              <w:fldChar w:fldCharType="separate"/>
            </w:r>
            <w:r w:rsidR="00657C0A">
              <w:rPr>
                <w:noProof/>
                <w:webHidden/>
              </w:rPr>
              <w:t>14</w:t>
            </w:r>
            <w:r w:rsidR="00657C0A">
              <w:rPr>
                <w:noProof/>
                <w:webHidden/>
              </w:rPr>
              <w:fldChar w:fldCharType="end"/>
            </w:r>
          </w:hyperlink>
        </w:p>
        <w:p w:rsidR="00657C0A" w:rsidRDefault="00C51729">
          <w:pPr>
            <w:pStyle w:val="TOC1"/>
            <w:tabs>
              <w:tab w:val="right" w:leader="dot" w:pos="9350"/>
            </w:tabs>
            <w:rPr>
              <w:noProof/>
            </w:rPr>
          </w:pPr>
          <w:hyperlink w:anchor="_Toc456270745" w:history="1">
            <w:r w:rsidR="00657C0A" w:rsidRPr="007A37C5">
              <w:rPr>
                <w:rStyle w:val="Hyperlink"/>
                <w:rFonts w:ascii="Times New Roman" w:eastAsia="Times New Roman" w:hAnsi="Times New Roman" w:cs="Times New Roman"/>
                <w:b/>
                <w:bCs/>
                <w:noProof/>
              </w:rPr>
              <w:t>Prominski, Patrick</w:t>
            </w:r>
            <w:r w:rsidR="00657C0A">
              <w:rPr>
                <w:noProof/>
                <w:webHidden/>
              </w:rPr>
              <w:tab/>
            </w:r>
            <w:r w:rsidR="00657C0A">
              <w:rPr>
                <w:noProof/>
                <w:webHidden/>
              </w:rPr>
              <w:fldChar w:fldCharType="begin"/>
            </w:r>
            <w:r w:rsidR="00657C0A">
              <w:rPr>
                <w:noProof/>
                <w:webHidden/>
              </w:rPr>
              <w:instrText xml:space="preserve"> PAGEREF _Toc456270745 \h </w:instrText>
            </w:r>
            <w:r w:rsidR="00657C0A">
              <w:rPr>
                <w:noProof/>
                <w:webHidden/>
              </w:rPr>
            </w:r>
            <w:r w:rsidR="00657C0A">
              <w:rPr>
                <w:noProof/>
                <w:webHidden/>
              </w:rPr>
              <w:fldChar w:fldCharType="separate"/>
            </w:r>
            <w:r w:rsidR="00657C0A">
              <w:rPr>
                <w:noProof/>
                <w:webHidden/>
              </w:rPr>
              <w:t>15</w:t>
            </w:r>
            <w:r w:rsidR="00657C0A">
              <w:rPr>
                <w:noProof/>
                <w:webHidden/>
              </w:rPr>
              <w:fldChar w:fldCharType="end"/>
            </w:r>
          </w:hyperlink>
        </w:p>
        <w:p w:rsidR="00657C0A" w:rsidRDefault="00C51729">
          <w:pPr>
            <w:pStyle w:val="TOC1"/>
            <w:tabs>
              <w:tab w:val="right" w:leader="dot" w:pos="9350"/>
            </w:tabs>
            <w:rPr>
              <w:noProof/>
            </w:rPr>
          </w:pPr>
          <w:hyperlink w:anchor="_Toc456270746" w:history="1">
            <w:r w:rsidR="00657C0A" w:rsidRPr="007A37C5">
              <w:rPr>
                <w:rStyle w:val="Hyperlink"/>
                <w:rFonts w:ascii="Times New Roman" w:eastAsia="Times New Roman" w:hAnsi="Times New Roman" w:cs="Times New Roman"/>
                <w:b/>
                <w:bCs/>
                <w:noProof/>
              </w:rPr>
              <w:t>Seaberg, Samantha</w:t>
            </w:r>
            <w:r w:rsidR="00657C0A">
              <w:rPr>
                <w:noProof/>
                <w:webHidden/>
              </w:rPr>
              <w:tab/>
            </w:r>
            <w:r w:rsidR="00657C0A">
              <w:rPr>
                <w:noProof/>
                <w:webHidden/>
              </w:rPr>
              <w:fldChar w:fldCharType="begin"/>
            </w:r>
            <w:r w:rsidR="00657C0A">
              <w:rPr>
                <w:noProof/>
                <w:webHidden/>
              </w:rPr>
              <w:instrText xml:space="preserve"> PAGEREF _Toc456270746 \h </w:instrText>
            </w:r>
            <w:r w:rsidR="00657C0A">
              <w:rPr>
                <w:noProof/>
                <w:webHidden/>
              </w:rPr>
            </w:r>
            <w:r w:rsidR="00657C0A">
              <w:rPr>
                <w:noProof/>
                <w:webHidden/>
              </w:rPr>
              <w:fldChar w:fldCharType="separate"/>
            </w:r>
            <w:r w:rsidR="00657C0A">
              <w:rPr>
                <w:noProof/>
                <w:webHidden/>
              </w:rPr>
              <w:t>15</w:t>
            </w:r>
            <w:r w:rsidR="00657C0A">
              <w:rPr>
                <w:noProof/>
                <w:webHidden/>
              </w:rPr>
              <w:fldChar w:fldCharType="end"/>
            </w:r>
          </w:hyperlink>
        </w:p>
        <w:p w:rsidR="00657C0A" w:rsidRDefault="00C51729">
          <w:pPr>
            <w:pStyle w:val="TOC1"/>
            <w:tabs>
              <w:tab w:val="right" w:leader="dot" w:pos="9350"/>
            </w:tabs>
            <w:rPr>
              <w:noProof/>
            </w:rPr>
          </w:pPr>
          <w:hyperlink w:anchor="_Toc456270747" w:history="1">
            <w:r w:rsidR="00657C0A" w:rsidRPr="007A37C5">
              <w:rPr>
                <w:rStyle w:val="Hyperlink"/>
                <w:rFonts w:ascii="Times New Roman" w:eastAsia="Times New Roman" w:hAnsi="Times New Roman" w:cs="Times New Roman"/>
                <w:b/>
                <w:bCs/>
                <w:noProof/>
              </w:rPr>
              <w:t>Tyler Smith</w:t>
            </w:r>
            <w:r w:rsidR="00657C0A">
              <w:rPr>
                <w:noProof/>
                <w:webHidden/>
              </w:rPr>
              <w:tab/>
            </w:r>
            <w:r w:rsidR="00657C0A">
              <w:rPr>
                <w:noProof/>
                <w:webHidden/>
              </w:rPr>
              <w:fldChar w:fldCharType="begin"/>
            </w:r>
            <w:r w:rsidR="00657C0A">
              <w:rPr>
                <w:noProof/>
                <w:webHidden/>
              </w:rPr>
              <w:instrText xml:space="preserve"> PAGEREF _Toc456270747 \h </w:instrText>
            </w:r>
            <w:r w:rsidR="00657C0A">
              <w:rPr>
                <w:noProof/>
                <w:webHidden/>
              </w:rPr>
            </w:r>
            <w:r w:rsidR="00657C0A">
              <w:rPr>
                <w:noProof/>
                <w:webHidden/>
              </w:rPr>
              <w:fldChar w:fldCharType="separate"/>
            </w:r>
            <w:r w:rsidR="00657C0A">
              <w:rPr>
                <w:noProof/>
                <w:webHidden/>
              </w:rPr>
              <w:t>16</w:t>
            </w:r>
            <w:r w:rsidR="00657C0A">
              <w:rPr>
                <w:noProof/>
                <w:webHidden/>
              </w:rPr>
              <w:fldChar w:fldCharType="end"/>
            </w:r>
          </w:hyperlink>
        </w:p>
        <w:p w:rsidR="00657C0A" w:rsidRDefault="00C51729">
          <w:pPr>
            <w:pStyle w:val="TOC1"/>
            <w:tabs>
              <w:tab w:val="right" w:leader="dot" w:pos="9350"/>
            </w:tabs>
            <w:rPr>
              <w:noProof/>
            </w:rPr>
          </w:pPr>
          <w:hyperlink w:anchor="_Toc456270748" w:history="1">
            <w:r w:rsidR="00657C0A" w:rsidRPr="007A37C5">
              <w:rPr>
                <w:rStyle w:val="Hyperlink"/>
                <w:rFonts w:ascii="Times New Roman" w:eastAsia="Times New Roman" w:hAnsi="Times New Roman" w:cs="Times New Roman"/>
                <w:b/>
                <w:bCs/>
                <w:noProof/>
              </w:rPr>
              <w:t>Devin Starr</w:t>
            </w:r>
            <w:r w:rsidR="00657C0A">
              <w:rPr>
                <w:noProof/>
                <w:webHidden/>
              </w:rPr>
              <w:tab/>
            </w:r>
            <w:r w:rsidR="00657C0A">
              <w:rPr>
                <w:noProof/>
                <w:webHidden/>
              </w:rPr>
              <w:fldChar w:fldCharType="begin"/>
            </w:r>
            <w:r w:rsidR="00657C0A">
              <w:rPr>
                <w:noProof/>
                <w:webHidden/>
              </w:rPr>
              <w:instrText xml:space="preserve"> PAGEREF _Toc456270748 \h </w:instrText>
            </w:r>
            <w:r w:rsidR="00657C0A">
              <w:rPr>
                <w:noProof/>
                <w:webHidden/>
              </w:rPr>
            </w:r>
            <w:r w:rsidR="00657C0A">
              <w:rPr>
                <w:noProof/>
                <w:webHidden/>
              </w:rPr>
              <w:fldChar w:fldCharType="separate"/>
            </w:r>
            <w:r w:rsidR="00657C0A">
              <w:rPr>
                <w:noProof/>
                <w:webHidden/>
              </w:rPr>
              <w:t>17</w:t>
            </w:r>
            <w:r w:rsidR="00657C0A">
              <w:rPr>
                <w:noProof/>
                <w:webHidden/>
              </w:rPr>
              <w:fldChar w:fldCharType="end"/>
            </w:r>
          </w:hyperlink>
        </w:p>
        <w:p w:rsidR="00657C0A" w:rsidRDefault="00C51729">
          <w:pPr>
            <w:pStyle w:val="TOC1"/>
            <w:tabs>
              <w:tab w:val="right" w:leader="dot" w:pos="9350"/>
            </w:tabs>
            <w:rPr>
              <w:noProof/>
            </w:rPr>
          </w:pPr>
          <w:hyperlink w:anchor="_Toc456270749" w:history="1">
            <w:r w:rsidR="00657C0A" w:rsidRPr="007A37C5">
              <w:rPr>
                <w:rStyle w:val="Hyperlink"/>
                <w:rFonts w:ascii="Times New Roman" w:eastAsia="Times New Roman" w:hAnsi="Times New Roman" w:cs="Times New Roman"/>
                <w:b/>
                <w:bCs/>
                <w:noProof/>
              </w:rPr>
              <w:t>Vegter, Melissa</w:t>
            </w:r>
            <w:r w:rsidR="00657C0A">
              <w:rPr>
                <w:noProof/>
                <w:webHidden/>
              </w:rPr>
              <w:tab/>
            </w:r>
            <w:r w:rsidR="00657C0A">
              <w:rPr>
                <w:noProof/>
                <w:webHidden/>
              </w:rPr>
              <w:fldChar w:fldCharType="begin"/>
            </w:r>
            <w:r w:rsidR="00657C0A">
              <w:rPr>
                <w:noProof/>
                <w:webHidden/>
              </w:rPr>
              <w:instrText xml:space="preserve"> PAGEREF _Toc456270749 \h </w:instrText>
            </w:r>
            <w:r w:rsidR="00657C0A">
              <w:rPr>
                <w:noProof/>
                <w:webHidden/>
              </w:rPr>
            </w:r>
            <w:r w:rsidR="00657C0A">
              <w:rPr>
                <w:noProof/>
                <w:webHidden/>
              </w:rPr>
              <w:fldChar w:fldCharType="separate"/>
            </w:r>
            <w:r w:rsidR="00657C0A">
              <w:rPr>
                <w:noProof/>
                <w:webHidden/>
              </w:rPr>
              <w:t>18</w:t>
            </w:r>
            <w:r w:rsidR="00657C0A">
              <w:rPr>
                <w:noProof/>
                <w:webHidden/>
              </w:rPr>
              <w:fldChar w:fldCharType="end"/>
            </w:r>
          </w:hyperlink>
        </w:p>
        <w:p w:rsidR="00657C0A" w:rsidRDefault="00C51729">
          <w:pPr>
            <w:pStyle w:val="TOC1"/>
            <w:tabs>
              <w:tab w:val="right" w:leader="dot" w:pos="9350"/>
            </w:tabs>
            <w:rPr>
              <w:noProof/>
            </w:rPr>
          </w:pPr>
          <w:hyperlink w:anchor="_Toc456270750" w:history="1">
            <w:r w:rsidR="00657C0A" w:rsidRPr="007A37C5">
              <w:rPr>
                <w:rStyle w:val="Hyperlink"/>
                <w:rFonts w:ascii="Times New Roman" w:eastAsia="Times New Roman" w:hAnsi="Times New Roman" w:cs="Times New Roman"/>
                <w:b/>
                <w:bCs/>
                <w:noProof/>
              </w:rPr>
              <w:t>Waeiss, Charla</w:t>
            </w:r>
            <w:r w:rsidR="00657C0A">
              <w:rPr>
                <w:noProof/>
                <w:webHidden/>
              </w:rPr>
              <w:tab/>
            </w:r>
            <w:r w:rsidR="00657C0A">
              <w:rPr>
                <w:noProof/>
                <w:webHidden/>
              </w:rPr>
              <w:fldChar w:fldCharType="begin"/>
            </w:r>
            <w:r w:rsidR="00657C0A">
              <w:rPr>
                <w:noProof/>
                <w:webHidden/>
              </w:rPr>
              <w:instrText xml:space="preserve"> PAGEREF _Toc456270750 \h </w:instrText>
            </w:r>
            <w:r w:rsidR="00657C0A">
              <w:rPr>
                <w:noProof/>
                <w:webHidden/>
              </w:rPr>
            </w:r>
            <w:r w:rsidR="00657C0A">
              <w:rPr>
                <w:noProof/>
                <w:webHidden/>
              </w:rPr>
              <w:fldChar w:fldCharType="separate"/>
            </w:r>
            <w:r w:rsidR="00657C0A">
              <w:rPr>
                <w:noProof/>
                <w:webHidden/>
              </w:rPr>
              <w:t>18</w:t>
            </w:r>
            <w:r w:rsidR="00657C0A">
              <w:rPr>
                <w:noProof/>
                <w:webHidden/>
              </w:rPr>
              <w:fldChar w:fldCharType="end"/>
            </w:r>
          </w:hyperlink>
        </w:p>
        <w:p w:rsidR="00657C0A" w:rsidRDefault="00C51729">
          <w:pPr>
            <w:pStyle w:val="TOC1"/>
            <w:tabs>
              <w:tab w:val="right" w:leader="dot" w:pos="9350"/>
            </w:tabs>
            <w:rPr>
              <w:noProof/>
            </w:rPr>
          </w:pPr>
          <w:hyperlink w:anchor="_Toc456270751" w:history="1">
            <w:r w:rsidR="00657C0A" w:rsidRPr="007A37C5">
              <w:rPr>
                <w:rStyle w:val="Hyperlink"/>
                <w:rFonts w:ascii="Times New Roman" w:eastAsia="Times New Roman" w:hAnsi="Times New Roman" w:cs="Times New Roman"/>
                <w:b/>
                <w:bCs/>
                <w:noProof/>
              </w:rPr>
              <w:t>William Willits</w:t>
            </w:r>
            <w:r w:rsidR="00657C0A">
              <w:rPr>
                <w:noProof/>
                <w:webHidden/>
              </w:rPr>
              <w:tab/>
            </w:r>
            <w:r w:rsidR="00657C0A">
              <w:rPr>
                <w:noProof/>
                <w:webHidden/>
              </w:rPr>
              <w:fldChar w:fldCharType="begin"/>
            </w:r>
            <w:r w:rsidR="00657C0A">
              <w:rPr>
                <w:noProof/>
                <w:webHidden/>
              </w:rPr>
              <w:instrText xml:space="preserve"> PAGEREF _Toc456270751 \h </w:instrText>
            </w:r>
            <w:r w:rsidR="00657C0A">
              <w:rPr>
                <w:noProof/>
                <w:webHidden/>
              </w:rPr>
            </w:r>
            <w:r w:rsidR="00657C0A">
              <w:rPr>
                <w:noProof/>
                <w:webHidden/>
              </w:rPr>
              <w:fldChar w:fldCharType="separate"/>
            </w:r>
            <w:r w:rsidR="00657C0A">
              <w:rPr>
                <w:noProof/>
                <w:webHidden/>
              </w:rPr>
              <w:t>19</w:t>
            </w:r>
            <w:r w:rsidR="00657C0A">
              <w:rPr>
                <w:noProof/>
                <w:webHidden/>
              </w:rPr>
              <w:fldChar w:fldCharType="end"/>
            </w:r>
          </w:hyperlink>
        </w:p>
        <w:p w:rsidR="00657C0A" w:rsidRDefault="00657C0A">
          <w:pPr>
            <w:rPr>
              <w:b/>
              <w:bCs/>
              <w:noProof/>
            </w:rPr>
          </w:pPr>
          <w:r>
            <w:rPr>
              <w:b/>
              <w:bCs/>
              <w:noProof/>
            </w:rPr>
            <w:fldChar w:fldCharType="end"/>
          </w:r>
        </w:p>
        <w:p w:rsidR="00657C0A" w:rsidRDefault="00657C0A" w:rsidP="00657C0A">
          <w:pPr>
            <w:rPr>
              <w:noProof/>
            </w:rPr>
          </w:pPr>
          <w:r>
            <w:rPr>
              <w:noProof/>
            </w:rPr>
            <w:br w:type="page"/>
          </w:r>
        </w:p>
        <w:p w:rsidR="00657C0A" w:rsidRDefault="00C51729"/>
      </w:sdtContent>
    </w:sdt>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3" w:name="_Toc456270724"/>
      <w:r w:rsidRPr="00657C0A">
        <w:rPr>
          <w:rFonts w:ascii="Times New Roman" w:eastAsia="Times New Roman" w:hAnsi="Times New Roman" w:cs="Times New Roman"/>
          <w:b/>
          <w:bCs/>
          <w:sz w:val="24"/>
          <w:szCs w:val="28"/>
        </w:rPr>
        <w:t>ACF 2009 October – December Presentations</w:t>
      </w:r>
      <w:bookmarkEnd w:id="1"/>
      <w:bookmarkEnd w:id="0"/>
      <w:bookmarkEnd w:id="3"/>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4" w:name="_Toc446074891"/>
      <w:bookmarkStart w:id="5" w:name="_Toc446684957"/>
      <w:bookmarkStart w:id="6" w:name="_Toc447116581"/>
      <w:bookmarkStart w:id="7" w:name="_Toc456270725"/>
      <w:r w:rsidRPr="00657C0A">
        <w:rPr>
          <w:rFonts w:ascii="Times New Roman" w:eastAsia="Times New Roman" w:hAnsi="Times New Roman" w:cs="Times New Roman"/>
          <w:b/>
          <w:bCs/>
          <w:sz w:val="24"/>
          <w:szCs w:val="28"/>
        </w:rPr>
        <w:t>Bacon, Jessica</w:t>
      </w:r>
      <w:bookmarkEnd w:id="4"/>
      <w:bookmarkEnd w:id="5"/>
      <w:bookmarkEnd w:id="6"/>
      <w:bookmarkEnd w:id="7"/>
    </w:p>
    <w:p w:rsidR="00657C0A" w:rsidRPr="00657C0A" w:rsidRDefault="00657C0A" w:rsidP="00657C0A">
      <w:pPr>
        <w:tabs>
          <w:tab w:val="left" w:pos="8595"/>
        </w:tabs>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r>
        <w:rPr>
          <w:rFonts w:ascii="Times New Roman" w:eastAsia="Calibri" w:hAnsi="Times New Roman" w:cs="Times New Roman"/>
          <w:sz w:val="24"/>
        </w:rPr>
        <w:tab/>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Feminism(s) and Rhetoric(s) 2009</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“(e</w:t>
      </w:r>
      <w:proofErr w:type="gramStart"/>
      <w:r w:rsidRPr="00657C0A">
        <w:rPr>
          <w:rFonts w:ascii="Times New Roman" w:eastAsia="Calibri" w:hAnsi="Times New Roman" w:cs="Times New Roman"/>
          <w:sz w:val="24"/>
        </w:rPr>
        <w:t>)Racing</w:t>
      </w:r>
      <w:proofErr w:type="gramEnd"/>
      <w:r w:rsidRPr="00657C0A">
        <w:rPr>
          <w:rFonts w:ascii="Times New Roman" w:eastAsia="Calibri" w:hAnsi="Times New Roman" w:cs="Times New Roman"/>
          <w:sz w:val="24"/>
        </w:rPr>
        <w:t xml:space="preserve"> Cervical Cancer: Analyzing Visual Representations of Gardasil”</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It is now a given that race plays a role in healthcare education and drug marketing (</w:t>
      </w:r>
      <w:proofErr w:type="spellStart"/>
      <w:r w:rsidRPr="00657C0A">
        <w:rPr>
          <w:rFonts w:ascii="Times New Roman" w:eastAsia="Calibri" w:hAnsi="Times New Roman" w:cs="Times New Roman"/>
          <w:sz w:val="24"/>
        </w:rPr>
        <w:t>Dignan</w:t>
      </w:r>
      <w:proofErr w:type="spellEnd"/>
      <w:r w:rsidRPr="00657C0A">
        <w:rPr>
          <w:rFonts w:ascii="Times New Roman" w:eastAsia="Calibri" w:hAnsi="Times New Roman" w:cs="Times New Roman"/>
          <w:sz w:val="24"/>
        </w:rPr>
        <w:t xml:space="preserve">, et al; O’Malley, Forrest, and </w:t>
      </w:r>
      <w:proofErr w:type="spellStart"/>
      <w:r w:rsidRPr="00657C0A">
        <w:rPr>
          <w:rFonts w:ascii="Times New Roman" w:eastAsia="Calibri" w:hAnsi="Times New Roman" w:cs="Times New Roman"/>
          <w:sz w:val="24"/>
        </w:rPr>
        <w:t>Mandelblatt</w:t>
      </w:r>
      <w:proofErr w:type="spellEnd"/>
      <w:r w:rsidRPr="00657C0A">
        <w:rPr>
          <w:rFonts w:ascii="Times New Roman" w:eastAsia="Calibri" w:hAnsi="Times New Roman" w:cs="Times New Roman"/>
          <w:sz w:val="24"/>
        </w:rPr>
        <w:t>; Welch Cline and Young). Recent advertisements and political cartoons about Gardasil, the new cervical cancer vaccine, is just another example of how much race matters when it comes to healthcare education and marketing. A rhetorical and design analysis of advertisements for Gardasil and political cartoons from opponents of the vaccine reveal that minorities are primarily marketed to by Merck, but ignored by the political cartoons of Gardasil opponents.</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While Caucasian women are conversely unrepresented in Merck’s Gardasil advertisements, they figure prominently into Gardasil opponents’ political cartoons and into other Gardasil advocate advertisements.  It’s unbalanced and under-representations like these that (e</w:t>
      </w:r>
      <w:proofErr w:type="gramStart"/>
      <w:r w:rsidRPr="00657C0A">
        <w:rPr>
          <w:rFonts w:ascii="Times New Roman" w:eastAsia="Calibri" w:hAnsi="Times New Roman" w:cs="Times New Roman"/>
          <w:sz w:val="24"/>
        </w:rPr>
        <w:t>)race</w:t>
      </w:r>
      <w:proofErr w:type="gramEnd"/>
      <w:r w:rsidRPr="00657C0A">
        <w:rPr>
          <w:rFonts w:ascii="Times New Roman" w:eastAsia="Calibri" w:hAnsi="Times New Roman" w:cs="Times New Roman"/>
          <w:sz w:val="24"/>
        </w:rPr>
        <w:t xml:space="preserve"> the importance of cervical cancer education for everyone.</w:t>
      </w: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8" w:name="_Toc446074892"/>
      <w:bookmarkStart w:id="9" w:name="_Toc446684958"/>
      <w:bookmarkStart w:id="10" w:name="_Toc447116582"/>
      <w:bookmarkStart w:id="11" w:name="_Toc456270726"/>
      <w:r w:rsidRPr="00657C0A">
        <w:rPr>
          <w:rFonts w:ascii="Times New Roman" w:eastAsia="Times New Roman" w:hAnsi="Times New Roman" w:cs="Times New Roman"/>
          <w:b/>
          <w:bCs/>
          <w:sz w:val="24"/>
          <w:szCs w:val="28"/>
        </w:rPr>
        <w:t>Barr,</w:t>
      </w:r>
      <w:r w:rsidRPr="00657C0A">
        <w:rPr>
          <w:rFonts w:ascii="Cambria" w:eastAsia="Times New Roman" w:hAnsi="Cambria" w:cs="Times New Roman"/>
          <w:b/>
          <w:bCs/>
          <w:color w:val="365F91"/>
          <w:sz w:val="28"/>
          <w:szCs w:val="28"/>
        </w:rPr>
        <w:t xml:space="preserve"> </w:t>
      </w:r>
      <w:r w:rsidRPr="00657C0A">
        <w:rPr>
          <w:rFonts w:ascii="Times New Roman" w:eastAsia="Times New Roman" w:hAnsi="Times New Roman" w:cs="Times New Roman"/>
          <w:b/>
          <w:bCs/>
          <w:sz w:val="24"/>
          <w:szCs w:val="28"/>
        </w:rPr>
        <w:t>James</w:t>
      </w:r>
      <w:bookmarkEnd w:id="8"/>
      <w:bookmarkEnd w:id="9"/>
      <w:bookmarkEnd w:id="10"/>
      <w:bookmarkEnd w:id="11"/>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Geological Society of America Annual Meeting</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“Determination of </w:t>
      </w:r>
      <w:proofErr w:type="spellStart"/>
      <w:r w:rsidRPr="00657C0A">
        <w:rPr>
          <w:rFonts w:ascii="Times New Roman" w:eastAsia="Calibri" w:hAnsi="Times New Roman" w:cs="Times New Roman"/>
          <w:sz w:val="24"/>
        </w:rPr>
        <w:t>Paleolatitude</w:t>
      </w:r>
      <w:proofErr w:type="spellEnd"/>
      <w:r w:rsidRPr="00657C0A">
        <w:rPr>
          <w:rFonts w:ascii="Times New Roman" w:eastAsia="Calibri" w:hAnsi="Times New Roman" w:cs="Times New Roman"/>
          <w:sz w:val="24"/>
        </w:rPr>
        <w:t xml:space="preserve"> of the Mississippian Michigan Formation: Jackson, Michigan”</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We measured detrital </w:t>
      </w:r>
      <w:proofErr w:type="spellStart"/>
      <w:r w:rsidRPr="00657C0A">
        <w:rPr>
          <w:rFonts w:ascii="Times New Roman" w:eastAsia="Calibri" w:hAnsi="Times New Roman" w:cs="Times New Roman"/>
          <w:sz w:val="24"/>
        </w:rPr>
        <w:t>remanant</w:t>
      </w:r>
      <w:proofErr w:type="spellEnd"/>
      <w:r w:rsidRPr="00657C0A">
        <w:rPr>
          <w:rFonts w:ascii="Times New Roman" w:eastAsia="Calibri" w:hAnsi="Times New Roman" w:cs="Times New Roman"/>
          <w:sz w:val="24"/>
        </w:rPr>
        <w:t xml:space="preserve"> magnetism induced by a past magnetic field(s) within shale units of the Mississippian Michigan Formation. One inch cubes were cut from a core from a borehole in Jackson, Michigan, and tested using a spinner magnetometer and alternating field demagnetization. We used a spinner magnetometer to infer </w:t>
      </w:r>
      <w:proofErr w:type="spellStart"/>
      <w:r w:rsidRPr="00657C0A">
        <w:rPr>
          <w:rFonts w:ascii="Times New Roman" w:eastAsia="Calibri" w:hAnsi="Times New Roman" w:cs="Times New Roman"/>
          <w:sz w:val="24"/>
        </w:rPr>
        <w:t>paleolatitude</w:t>
      </w:r>
      <w:proofErr w:type="spellEnd"/>
      <w:r w:rsidRPr="00657C0A">
        <w:rPr>
          <w:rFonts w:ascii="Times New Roman" w:eastAsia="Calibri" w:hAnsi="Times New Roman" w:cs="Times New Roman"/>
          <w:sz w:val="24"/>
        </w:rPr>
        <w:t xml:space="preserve"> and to test our hypothesis of detrital </w:t>
      </w:r>
      <w:proofErr w:type="spellStart"/>
      <w:r w:rsidRPr="00657C0A">
        <w:rPr>
          <w:rFonts w:ascii="Times New Roman" w:eastAsia="Calibri" w:hAnsi="Times New Roman" w:cs="Times New Roman"/>
          <w:sz w:val="24"/>
        </w:rPr>
        <w:t>remanent</w:t>
      </w:r>
      <w:proofErr w:type="spellEnd"/>
      <w:r w:rsidRPr="00657C0A">
        <w:rPr>
          <w:rFonts w:ascii="Times New Roman" w:eastAsia="Calibri" w:hAnsi="Times New Roman" w:cs="Times New Roman"/>
          <w:sz w:val="24"/>
        </w:rPr>
        <w:t xml:space="preserve"> magnetism (induced during deposition) as the carrier of </w:t>
      </w:r>
      <w:proofErr w:type="spellStart"/>
      <w:r w:rsidRPr="00657C0A">
        <w:rPr>
          <w:rFonts w:ascii="Times New Roman" w:eastAsia="Calibri" w:hAnsi="Times New Roman" w:cs="Times New Roman"/>
          <w:sz w:val="24"/>
        </w:rPr>
        <w:t>remanent</w:t>
      </w:r>
      <w:proofErr w:type="spellEnd"/>
      <w:r w:rsidRPr="00657C0A">
        <w:rPr>
          <w:rFonts w:ascii="Times New Roman" w:eastAsia="Calibri" w:hAnsi="Times New Roman" w:cs="Times New Roman"/>
          <w:sz w:val="24"/>
        </w:rPr>
        <w:t xml:space="preserve"> </w:t>
      </w:r>
      <w:r w:rsidRPr="00657C0A">
        <w:rPr>
          <w:rFonts w:ascii="Times New Roman" w:eastAsia="Calibri" w:hAnsi="Times New Roman" w:cs="Times New Roman"/>
          <w:sz w:val="24"/>
        </w:rPr>
        <w:lastRenderedPageBreak/>
        <w:t xml:space="preserve">magnetism. Data collected from a suite of samples show a paleo-inclination (dip) of -11.9° ± 46° which corresponds to a </w:t>
      </w:r>
      <w:proofErr w:type="spellStart"/>
      <w:r w:rsidRPr="00657C0A">
        <w:rPr>
          <w:rFonts w:ascii="Times New Roman" w:eastAsia="Calibri" w:hAnsi="Times New Roman" w:cs="Times New Roman"/>
          <w:sz w:val="24"/>
        </w:rPr>
        <w:t>paleolatitude</w:t>
      </w:r>
      <w:proofErr w:type="spellEnd"/>
      <w:r w:rsidRPr="00657C0A">
        <w:rPr>
          <w:rFonts w:ascii="Times New Roman" w:eastAsia="Calibri" w:hAnsi="Times New Roman" w:cs="Times New Roman"/>
          <w:sz w:val="24"/>
        </w:rPr>
        <w:t xml:space="preserve"> of approximately 6° south of the equator. A secondary overprint of magnetism shows an inclination of 67.9° which translates to a modern latitude of 51° </w:t>
      </w:r>
      <w:proofErr w:type="gramStart"/>
      <w:r w:rsidRPr="00657C0A">
        <w:rPr>
          <w:rFonts w:ascii="Times New Roman" w:eastAsia="Calibri" w:hAnsi="Times New Roman" w:cs="Times New Roman"/>
          <w:sz w:val="24"/>
        </w:rPr>
        <w:t>North</w:t>
      </w:r>
      <w:proofErr w:type="gramEnd"/>
      <w:r w:rsidRPr="00657C0A">
        <w:rPr>
          <w:rFonts w:ascii="Times New Roman" w:eastAsia="Calibri" w:hAnsi="Times New Roman" w:cs="Times New Roman"/>
          <w:sz w:val="24"/>
        </w:rPr>
        <w: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12" w:name="_Toc446074893"/>
      <w:bookmarkStart w:id="13" w:name="_Toc446684959"/>
      <w:bookmarkStart w:id="14" w:name="_Toc447116583"/>
      <w:bookmarkStart w:id="15" w:name="_Toc456270727"/>
      <w:r w:rsidRPr="00657C0A">
        <w:rPr>
          <w:rFonts w:ascii="Times New Roman" w:eastAsia="Times New Roman" w:hAnsi="Times New Roman" w:cs="Times New Roman"/>
          <w:b/>
          <w:bCs/>
          <w:sz w:val="24"/>
          <w:szCs w:val="28"/>
        </w:rPr>
        <w:t>Busch, Ashlee</w:t>
      </w:r>
      <w:bookmarkEnd w:id="12"/>
      <w:bookmarkEnd w:id="13"/>
      <w:bookmarkEnd w:id="14"/>
      <w:bookmarkEnd w:id="15"/>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Performance: Le </w:t>
      </w:r>
      <w:proofErr w:type="spellStart"/>
      <w:r w:rsidRPr="00657C0A">
        <w:rPr>
          <w:rFonts w:ascii="Times New Roman" w:eastAsia="Calibri" w:hAnsi="Times New Roman" w:cs="Times New Roman"/>
          <w:sz w:val="24"/>
        </w:rPr>
        <w:t>poisson</w:t>
      </w:r>
      <w:proofErr w:type="spellEnd"/>
      <w:r w:rsidRPr="00657C0A">
        <w:rPr>
          <w:rFonts w:ascii="Times New Roman" w:eastAsia="Calibri" w:hAnsi="Times New Roman" w:cs="Times New Roman"/>
          <w:sz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“In C Remixed”</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rPr>
        <w:t>Lowenstern</w:t>
      </w:r>
      <w:proofErr w:type="spellEnd"/>
      <w:r w:rsidRPr="00657C0A">
        <w:rPr>
          <w:rFonts w:ascii="Times New Roman" w:eastAsia="Calibri" w:hAnsi="Times New Roman" w:cs="Times New Roman"/>
          <w:sz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rPr>
        <w:t>Storyk</w:t>
      </w:r>
      <w:proofErr w:type="spellEnd"/>
      <w:r w:rsidRPr="00657C0A">
        <w:rPr>
          <w:rFonts w:ascii="Times New Roman" w:eastAsia="Calibri" w:hAnsi="Times New Roman" w:cs="Times New Roman"/>
          <w:sz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16" w:name="_Toc446074894"/>
      <w:bookmarkStart w:id="17" w:name="_Toc446684960"/>
      <w:bookmarkStart w:id="18" w:name="_Toc447116584"/>
      <w:bookmarkStart w:id="19" w:name="_Toc456270728"/>
      <w:r w:rsidRPr="00657C0A">
        <w:rPr>
          <w:rFonts w:ascii="Times New Roman" w:eastAsia="Times New Roman" w:hAnsi="Times New Roman" w:cs="Times New Roman"/>
          <w:b/>
          <w:bCs/>
          <w:sz w:val="24"/>
          <w:szCs w:val="24"/>
        </w:rPr>
        <w:t>Adam Cuthbert</w:t>
      </w:r>
      <w:bookmarkEnd w:id="16"/>
      <w:bookmarkEnd w:id="17"/>
      <w:bookmarkEnd w:id="18"/>
      <w:bookmarkEnd w:id="19"/>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Performance: Le </w:t>
      </w:r>
      <w:proofErr w:type="spellStart"/>
      <w:r w:rsidRPr="00657C0A">
        <w:rPr>
          <w:rFonts w:ascii="Times New Roman" w:eastAsia="Calibri" w:hAnsi="Times New Roman" w:cs="Times New Roman"/>
          <w:sz w:val="24"/>
          <w:szCs w:val="24"/>
        </w:rPr>
        <w:t>poisson</w:t>
      </w:r>
      <w:proofErr w:type="spellEnd"/>
      <w:r w:rsidRPr="00657C0A">
        <w:rPr>
          <w:rFonts w:ascii="Times New Roman" w:eastAsia="Calibri" w:hAnsi="Times New Roman" w:cs="Times New Roman"/>
          <w:sz w:val="24"/>
          <w:szCs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“In C Remixed”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szCs w:val="24"/>
        </w:rPr>
        <w:t>Lowenstern</w:t>
      </w:r>
      <w:proofErr w:type="spellEnd"/>
      <w:r w:rsidRPr="00657C0A">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szCs w:val="24"/>
        </w:rPr>
        <w:t>Storyk</w:t>
      </w:r>
      <w:proofErr w:type="spellEnd"/>
      <w:r w:rsidRPr="00657C0A">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Calibri" w:hAnsi="Times New Roman" w:cs="Times New Roman"/>
          <w:b/>
          <w:bCs/>
          <w:sz w:val="24"/>
          <w:szCs w:val="28"/>
        </w:rPr>
      </w:pPr>
      <w:bookmarkStart w:id="20" w:name="_Toc446074895"/>
      <w:bookmarkStart w:id="21" w:name="_Toc446684961"/>
      <w:bookmarkStart w:id="22" w:name="_Toc447116585"/>
      <w:bookmarkStart w:id="23" w:name="_Toc456270729"/>
      <w:proofErr w:type="spellStart"/>
      <w:r w:rsidRPr="00657C0A">
        <w:rPr>
          <w:rFonts w:ascii="Times New Roman" w:eastAsia="Times New Roman" w:hAnsi="Times New Roman" w:cs="Times New Roman"/>
          <w:b/>
          <w:bCs/>
          <w:sz w:val="24"/>
          <w:szCs w:val="28"/>
        </w:rPr>
        <w:t>Deiters</w:t>
      </w:r>
      <w:proofErr w:type="spellEnd"/>
      <w:r w:rsidRPr="00657C0A">
        <w:rPr>
          <w:rFonts w:ascii="Times New Roman" w:eastAsia="Times New Roman" w:hAnsi="Times New Roman" w:cs="Times New Roman"/>
          <w:b/>
          <w:bCs/>
          <w:sz w:val="24"/>
          <w:szCs w:val="28"/>
        </w:rPr>
        <w:t xml:space="preserve">, </w:t>
      </w:r>
      <w:proofErr w:type="spellStart"/>
      <w:r w:rsidRPr="00657C0A">
        <w:rPr>
          <w:rFonts w:ascii="Times New Roman" w:eastAsia="Calibri" w:hAnsi="Times New Roman" w:cs="Times New Roman"/>
          <w:b/>
          <w:bCs/>
          <w:sz w:val="24"/>
          <w:szCs w:val="28"/>
        </w:rPr>
        <w:t>MaryBeth</w:t>
      </w:r>
      <w:bookmarkEnd w:id="20"/>
      <w:bookmarkEnd w:id="21"/>
      <w:bookmarkEnd w:id="22"/>
      <w:bookmarkEnd w:id="23"/>
      <w:proofErr w:type="spellEnd"/>
      <w:r w:rsidRPr="00657C0A">
        <w:rPr>
          <w:rFonts w:ascii="Times New Roman" w:eastAsia="Calibri" w:hAnsi="Times New Roman" w:cs="Times New Roman"/>
          <w:b/>
          <w:bCs/>
          <w:sz w:val="24"/>
          <w:szCs w:val="28"/>
        </w:rPr>
        <w:t> </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Celebrating Change, Defining the Future: Social Justice, Democracy and Cultural Renewal</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“Paradoxes and Pitfalls of the International Criminal Court: Africa in the Circuit of ICC Justice”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Since 2002, the International Criminal Court has investigated four cases, all of which have been focused in the African continent. While support for the formation of the ICC was high during the Rome Conference, recent developments have resulted in increased tensions between many African leaders and the ICC. In March 2009, African voices rose in dissent when the ICC issued an arrest warrant for Sudanese President Omar Al-Bashir. As some African leaders praised the decision of the ICC, others demanded that the United Nations Security Council defer Bashir's arrest warrant.</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lastRenderedPageBreak/>
        <w:t>There is a concern among many African leaders that the ICC has become unfairly focused on Africa. This paper seeks to evaluate these concerns and what these tensions mean for the future of the relationship between Africa and the ICC. To do this, speeches given by African diplomats during the Rome Conference will be analyzed to discover the concerns and desires shared among them. By examining the cases before the court, the functioning of the court and the prosecutor can be pitted against the ideals put forth during the Rome Conference and the new concerns of the African leaders concerning the courts alleged bias. Further, situational factors surrounding both detractors and supporters will be examined to determine whether something beyond justice and fairness is at work.</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24" w:name="_Toc446074896"/>
      <w:bookmarkStart w:id="25" w:name="_Toc446684962"/>
      <w:bookmarkStart w:id="26" w:name="_Toc447116586"/>
      <w:bookmarkStart w:id="27" w:name="_Toc456270730"/>
      <w:r w:rsidRPr="00657C0A">
        <w:rPr>
          <w:rFonts w:ascii="Times New Roman" w:eastAsia="Times New Roman" w:hAnsi="Times New Roman" w:cs="Times New Roman"/>
          <w:b/>
          <w:bCs/>
          <w:sz w:val="24"/>
          <w:szCs w:val="28"/>
        </w:rPr>
        <w:t>DeWitt, Andrew</w:t>
      </w:r>
      <w:bookmarkEnd w:id="24"/>
      <w:bookmarkEnd w:id="25"/>
      <w:bookmarkEnd w:id="26"/>
      <w:bookmarkEnd w:id="27"/>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Geological Society of America Annual Meeting</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“Seasonal Substrate Temperature Anomalies </w:t>
      </w:r>
      <w:proofErr w:type="gramStart"/>
      <w:r w:rsidRPr="00657C0A">
        <w:rPr>
          <w:rFonts w:ascii="Times New Roman" w:eastAsia="Calibri" w:hAnsi="Times New Roman" w:cs="Times New Roman"/>
          <w:sz w:val="24"/>
        </w:rPr>
        <w:t>At</w:t>
      </w:r>
      <w:proofErr w:type="gramEnd"/>
      <w:r w:rsidRPr="00657C0A">
        <w:rPr>
          <w:rFonts w:ascii="Times New Roman" w:eastAsia="Calibri" w:hAnsi="Times New Roman" w:cs="Times New Roman"/>
          <w:sz w:val="24"/>
        </w:rPr>
        <w:t xml:space="preserve"> Sand Creek, </w:t>
      </w:r>
      <w:proofErr w:type="spellStart"/>
      <w:r w:rsidRPr="00657C0A">
        <w:rPr>
          <w:rFonts w:ascii="Times New Roman" w:eastAsia="Calibri" w:hAnsi="Times New Roman" w:cs="Times New Roman"/>
          <w:sz w:val="24"/>
        </w:rPr>
        <w:t>Aman</w:t>
      </w:r>
      <w:proofErr w:type="spellEnd"/>
      <w:r w:rsidRPr="00657C0A">
        <w:rPr>
          <w:rFonts w:ascii="Times New Roman" w:eastAsia="Calibri" w:hAnsi="Times New Roman" w:cs="Times New Roman"/>
          <w:sz w:val="24"/>
        </w:rPr>
        <w:t xml:space="preserve"> Park, Ottawa County, Michigan”</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Substrate and stream temperature data were collected on Sand Creek, a small, sand-dominated stream in West Michigan. Data collected in February, May, August, and October of 2008 (171, 204, 181, and 215 data points respectively) showed pronounced substrate temperature anomalies within a 40 meter reach of the stream. During February and October anomalous areas were warmer than the average substrate and stream temperatures, whereas during May and August anomalous areas were cooler than the average substrate and stream temperatures. February average substrate and stream temperatures were 3.6°C and 0.7°C, respectively, while anomalous areas showed temperatures in excess of 10°C. In August, average substrate and stream temperatures were 15.1°C and 19.4°C, respectively, while anomalous areas had temperatures as low as 10.4°C. Fixed temperature probes placed in shallow wells on the flood plain of the Creek, and in the stream, had thermographs consistent with a combination of surface water, groundwater, and </w:t>
      </w:r>
      <w:proofErr w:type="spellStart"/>
      <w:r w:rsidRPr="00657C0A">
        <w:rPr>
          <w:rFonts w:ascii="Times New Roman" w:eastAsia="Calibri" w:hAnsi="Times New Roman" w:cs="Times New Roman"/>
          <w:sz w:val="24"/>
        </w:rPr>
        <w:t>hyporheic</w:t>
      </w:r>
      <w:proofErr w:type="spellEnd"/>
      <w:r w:rsidRPr="00657C0A">
        <w:rPr>
          <w:rFonts w:ascii="Times New Roman" w:eastAsia="Calibri" w:hAnsi="Times New Roman" w:cs="Times New Roman"/>
          <w:sz w:val="24"/>
        </w:rPr>
        <w:t xml:space="preserve"> water. Diurnal temperature variations in some </w:t>
      </w:r>
      <w:proofErr w:type="spellStart"/>
      <w:r w:rsidRPr="00657C0A">
        <w:rPr>
          <w:rFonts w:ascii="Times New Roman" w:eastAsia="Calibri" w:hAnsi="Times New Roman" w:cs="Times New Roman"/>
          <w:sz w:val="24"/>
        </w:rPr>
        <w:t>some</w:t>
      </w:r>
      <w:proofErr w:type="spellEnd"/>
      <w:r w:rsidRPr="00657C0A">
        <w:rPr>
          <w:rFonts w:ascii="Times New Roman" w:eastAsia="Calibri" w:hAnsi="Times New Roman" w:cs="Times New Roman"/>
          <w:sz w:val="24"/>
        </w:rPr>
        <w:t xml:space="preserve"> wells suggest that </w:t>
      </w:r>
      <w:proofErr w:type="spellStart"/>
      <w:r w:rsidRPr="00657C0A">
        <w:rPr>
          <w:rFonts w:ascii="Times New Roman" w:eastAsia="Calibri" w:hAnsi="Times New Roman" w:cs="Times New Roman"/>
          <w:sz w:val="24"/>
        </w:rPr>
        <w:t>hyporheic</w:t>
      </w:r>
      <w:proofErr w:type="spellEnd"/>
      <w:r w:rsidRPr="00657C0A">
        <w:rPr>
          <w:rFonts w:ascii="Times New Roman" w:eastAsia="Calibri" w:hAnsi="Times New Roman" w:cs="Times New Roman"/>
          <w:sz w:val="24"/>
        </w:rPr>
        <w:t xml:space="preserve"> water does exist on the flood plain of Sand Creek and may be contributing to substrate temperature anomalies within the stream channel. Observed substrate anomalies are </w:t>
      </w:r>
      <w:r w:rsidRPr="00657C0A">
        <w:rPr>
          <w:rFonts w:ascii="Times New Roman" w:eastAsia="Calibri" w:hAnsi="Times New Roman" w:cs="Times New Roman"/>
          <w:sz w:val="24"/>
        </w:rPr>
        <w:lastRenderedPageBreak/>
        <w:t xml:space="preserve">likely the result of a combination of groundwater and </w:t>
      </w:r>
      <w:proofErr w:type="spellStart"/>
      <w:r w:rsidRPr="00657C0A">
        <w:rPr>
          <w:rFonts w:ascii="Times New Roman" w:eastAsia="Calibri" w:hAnsi="Times New Roman" w:cs="Times New Roman"/>
          <w:sz w:val="24"/>
        </w:rPr>
        <w:t>hyporheic</w:t>
      </w:r>
      <w:proofErr w:type="spellEnd"/>
      <w:r w:rsidRPr="00657C0A">
        <w:rPr>
          <w:rFonts w:ascii="Times New Roman" w:eastAsia="Calibri" w:hAnsi="Times New Roman" w:cs="Times New Roman"/>
          <w:sz w:val="24"/>
        </w:rPr>
        <w:t xml:space="preserve"> water traveling through preferential flow paths in abandoned stream channels which intersect the modern stream channel.</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28" w:name="_Toc446074897"/>
      <w:bookmarkStart w:id="29" w:name="_Toc446684963"/>
      <w:bookmarkStart w:id="30" w:name="_Toc447116587"/>
      <w:bookmarkStart w:id="31" w:name="_Toc456270731"/>
      <w:proofErr w:type="spellStart"/>
      <w:r w:rsidRPr="00657C0A">
        <w:rPr>
          <w:rFonts w:ascii="Times New Roman" w:eastAsia="Times New Roman" w:hAnsi="Times New Roman" w:cs="Times New Roman"/>
          <w:b/>
          <w:bCs/>
          <w:sz w:val="24"/>
          <w:szCs w:val="28"/>
        </w:rPr>
        <w:t>Disselkoen</w:t>
      </w:r>
      <w:proofErr w:type="spellEnd"/>
      <w:r w:rsidRPr="00657C0A">
        <w:rPr>
          <w:rFonts w:ascii="Times New Roman" w:eastAsia="Times New Roman" w:hAnsi="Times New Roman" w:cs="Times New Roman"/>
          <w:b/>
          <w:bCs/>
          <w:sz w:val="24"/>
          <w:szCs w:val="28"/>
        </w:rPr>
        <w:t>, Amy</w:t>
      </w:r>
      <w:bookmarkEnd w:id="28"/>
      <w:bookmarkEnd w:id="29"/>
      <w:bookmarkEnd w:id="30"/>
      <w:bookmarkEnd w:id="31"/>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Michigan Teachers of English to Speakers of Other Languages (MITESOL) Conference Transforming Learning: Teaching and Advocacy</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“English Proficiency for Immigrant Women – At What Cost?”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The issue of language and gender has become an increasingly “hot” topic over the past twenty years.  Tannen (1990, 1998) has explored issues of solidarity and power in gendered language in the U.S. as well as cross-culturally.  Fisher (2001) has investigated the covert messages in the asymmetrical power situation found between the medical establishment and Mexican-American women.  More recently, Norton and </w:t>
      </w:r>
      <w:proofErr w:type="spellStart"/>
      <w:r w:rsidRPr="00657C0A">
        <w:rPr>
          <w:rFonts w:ascii="Times New Roman" w:eastAsia="Calibri" w:hAnsi="Times New Roman" w:cs="Times New Roman"/>
          <w:sz w:val="24"/>
        </w:rPr>
        <w:t>Pavlenko</w:t>
      </w:r>
      <w:proofErr w:type="spellEnd"/>
      <w:r w:rsidRPr="00657C0A">
        <w:rPr>
          <w:rFonts w:ascii="Times New Roman" w:eastAsia="Calibri" w:hAnsi="Times New Roman" w:cs="Times New Roman"/>
          <w:sz w:val="24"/>
        </w:rPr>
        <w:t xml:space="preserve"> (2004) have compiled a volume on the topic of gender across an array of ESL/EFL situations.  Although the prevailing view seems to be that increased English proficiency empowers all learners, the following question must also be raised:  at what cost?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This proposed panel presentation seeks to explore the above question in the following manner:  first, an overview of language and gender issues will be presented with a focus on the ESL/EFL setting.  The panel will then explore several cases of language and the disempowerment of women in the L1 setting, based on work, in part, by </w:t>
      </w:r>
      <w:proofErr w:type="spellStart"/>
      <w:r w:rsidRPr="00657C0A">
        <w:rPr>
          <w:rFonts w:ascii="Times New Roman" w:eastAsia="Calibri" w:hAnsi="Times New Roman" w:cs="Times New Roman"/>
          <w:sz w:val="24"/>
        </w:rPr>
        <w:t>Emandi</w:t>
      </w:r>
      <w:proofErr w:type="spellEnd"/>
      <w:r w:rsidRPr="00657C0A">
        <w:rPr>
          <w:rFonts w:ascii="Times New Roman" w:eastAsia="Calibri" w:hAnsi="Times New Roman" w:cs="Times New Roman"/>
          <w:sz w:val="24"/>
        </w:rPr>
        <w:t xml:space="preserve"> (2002), </w:t>
      </w:r>
      <w:proofErr w:type="spellStart"/>
      <w:r w:rsidRPr="00657C0A">
        <w:rPr>
          <w:rFonts w:ascii="Times New Roman" w:eastAsia="Calibri" w:hAnsi="Times New Roman" w:cs="Times New Roman"/>
          <w:sz w:val="24"/>
        </w:rPr>
        <w:t>Haeri</w:t>
      </w:r>
      <w:proofErr w:type="spellEnd"/>
      <w:r w:rsidRPr="00657C0A">
        <w:rPr>
          <w:rFonts w:ascii="Times New Roman" w:eastAsia="Calibri" w:hAnsi="Times New Roman" w:cs="Times New Roman"/>
          <w:sz w:val="24"/>
        </w:rPr>
        <w:t xml:space="preserve"> (2006), and </w:t>
      </w:r>
      <w:proofErr w:type="spellStart"/>
      <w:r w:rsidRPr="00657C0A">
        <w:rPr>
          <w:rFonts w:ascii="Times New Roman" w:eastAsia="Calibri" w:hAnsi="Times New Roman" w:cs="Times New Roman"/>
          <w:sz w:val="24"/>
        </w:rPr>
        <w:t>Tiemeir</w:t>
      </w:r>
      <w:proofErr w:type="spellEnd"/>
      <w:r w:rsidRPr="00657C0A">
        <w:rPr>
          <w:rFonts w:ascii="Times New Roman" w:eastAsia="Calibri" w:hAnsi="Times New Roman" w:cs="Times New Roman"/>
          <w:sz w:val="24"/>
        </w:rPr>
        <w:t xml:space="preserve"> (2006).  This will be followed by an exploration of the acquisition of English by immigrant women in the U.S., including issues of identity and empowerment (Gordon, 2004; Menard-Warwick, 2004, 2005; </w:t>
      </w:r>
      <w:proofErr w:type="spellStart"/>
      <w:r w:rsidRPr="00657C0A">
        <w:rPr>
          <w:rFonts w:ascii="Times New Roman" w:eastAsia="Calibri" w:hAnsi="Times New Roman" w:cs="Times New Roman"/>
          <w:sz w:val="24"/>
        </w:rPr>
        <w:t>Skapoulli</w:t>
      </w:r>
      <w:proofErr w:type="spellEnd"/>
      <w:r w:rsidRPr="00657C0A">
        <w:rPr>
          <w:rFonts w:ascii="Times New Roman" w:eastAsia="Calibri" w:hAnsi="Times New Roman" w:cs="Times New Roman"/>
          <w:sz w:val="24"/>
        </w:rPr>
        <w:t xml:space="preserve">, 2004; </w:t>
      </w:r>
      <w:proofErr w:type="spellStart"/>
      <w:r w:rsidRPr="00657C0A">
        <w:rPr>
          <w:rFonts w:ascii="Times New Roman" w:eastAsia="Calibri" w:hAnsi="Times New Roman" w:cs="Times New Roman"/>
          <w:sz w:val="24"/>
        </w:rPr>
        <w:t>Warriner</w:t>
      </w:r>
      <w:proofErr w:type="spellEnd"/>
      <w:r w:rsidRPr="00657C0A">
        <w:rPr>
          <w:rFonts w:ascii="Times New Roman" w:eastAsia="Calibri" w:hAnsi="Times New Roman" w:cs="Times New Roman"/>
          <w:sz w:val="24"/>
        </w:rPr>
        <w:t xml:space="preserve">, 2004), as well as ultimate proficiency attainment (Alfred, 2003; </w:t>
      </w:r>
      <w:proofErr w:type="spellStart"/>
      <w:r w:rsidRPr="00657C0A">
        <w:rPr>
          <w:rFonts w:ascii="Times New Roman" w:eastAsia="Calibri" w:hAnsi="Times New Roman" w:cs="Times New Roman"/>
          <w:sz w:val="24"/>
        </w:rPr>
        <w:t>Fennelly</w:t>
      </w:r>
      <w:proofErr w:type="spellEnd"/>
      <w:r w:rsidRPr="00657C0A">
        <w:rPr>
          <w:rFonts w:ascii="Times New Roman" w:eastAsia="Calibri" w:hAnsi="Times New Roman" w:cs="Times New Roman"/>
          <w:sz w:val="24"/>
        </w:rPr>
        <w:t xml:space="preserve"> &amp; </w:t>
      </w:r>
      <w:proofErr w:type="spellStart"/>
      <w:r w:rsidRPr="00657C0A">
        <w:rPr>
          <w:rFonts w:ascii="Times New Roman" w:eastAsia="Calibri" w:hAnsi="Times New Roman" w:cs="Times New Roman"/>
          <w:sz w:val="24"/>
        </w:rPr>
        <w:t>Palasz</w:t>
      </w:r>
      <w:proofErr w:type="spellEnd"/>
      <w:r w:rsidRPr="00657C0A">
        <w:rPr>
          <w:rFonts w:ascii="Times New Roman" w:eastAsia="Calibri" w:hAnsi="Times New Roman" w:cs="Times New Roman"/>
          <w:sz w:val="24"/>
        </w:rPr>
        <w:t xml:space="preserve">, 2003; </w:t>
      </w:r>
      <w:proofErr w:type="spellStart"/>
      <w:r w:rsidRPr="00657C0A">
        <w:rPr>
          <w:rFonts w:ascii="Times New Roman" w:eastAsia="Calibri" w:hAnsi="Times New Roman" w:cs="Times New Roman"/>
          <w:sz w:val="24"/>
        </w:rPr>
        <w:t>Warriner</w:t>
      </w:r>
      <w:proofErr w:type="spellEnd"/>
      <w:r w:rsidRPr="00657C0A">
        <w:rPr>
          <w:rFonts w:ascii="Times New Roman" w:eastAsia="Calibri" w:hAnsi="Times New Roman" w:cs="Times New Roman"/>
          <w:sz w:val="24"/>
        </w:rPr>
        <w:t xml:space="preserve">, 2007).  The question will then be raised as to the cost involved in the social and relationship power shifts and identity reconstruction that often result as immigrant women become proficient speakers of the English language.  Finally, the session will open to audience discussion of the role ESL </w:t>
      </w:r>
      <w:proofErr w:type="gramStart"/>
      <w:r w:rsidRPr="00657C0A">
        <w:rPr>
          <w:rFonts w:ascii="Times New Roman" w:eastAsia="Calibri" w:hAnsi="Times New Roman" w:cs="Times New Roman"/>
          <w:sz w:val="24"/>
        </w:rPr>
        <w:t>teachers</w:t>
      </w:r>
      <w:proofErr w:type="gramEnd"/>
      <w:r w:rsidRPr="00657C0A">
        <w:rPr>
          <w:rFonts w:ascii="Times New Roman" w:eastAsia="Calibri" w:hAnsi="Times New Roman" w:cs="Times New Roman"/>
          <w:sz w:val="24"/>
        </w:rPr>
        <w:t xml:space="preserve"> play in </w:t>
      </w:r>
      <w:r w:rsidRPr="00657C0A">
        <w:rPr>
          <w:rFonts w:ascii="Times New Roman" w:eastAsia="Calibri" w:hAnsi="Times New Roman" w:cs="Times New Roman"/>
          <w:sz w:val="24"/>
        </w:rPr>
        <w:lastRenderedPageBreak/>
        <w:t>this shift and how an awareness of this issue can lead to improved support for immigrant women in ESL classes.  Handouts will be provided.</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32" w:name="_Toc446074898"/>
      <w:bookmarkStart w:id="33" w:name="_Toc446684964"/>
      <w:bookmarkStart w:id="34" w:name="_Toc447116588"/>
      <w:bookmarkStart w:id="35" w:name="_Toc456270732"/>
      <w:proofErr w:type="spellStart"/>
      <w:r w:rsidRPr="00657C0A">
        <w:rPr>
          <w:rFonts w:ascii="Times New Roman" w:eastAsia="Times New Roman" w:hAnsi="Times New Roman" w:cs="Times New Roman"/>
          <w:b/>
          <w:bCs/>
          <w:sz w:val="24"/>
          <w:szCs w:val="28"/>
        </w:rPr>
        <w:t>Ettema</w:t>
      </w:r>
      <w:proofErr w:type="spellEnd"/>
      <w:r w:rsidRPr="00657C0A">
        <w:rPr>
          <w:rFonts w:ascii="Times New Roman" w:eastAsia="Times New Roman" w:hAnsi="Times New Roman" w:cs="Times New Roman"/>
          <w:b/>
          <w:bCs/>
          <w:sz w:val="24"/>
          <w:szCs w:val="28"/>
        </w:rPr>
        <w:t>, Nicholas</w:t>
      </w:r>
      <w:bookmarkEnd w:id="32"/>
      <w:bookmarkEnd w:id="33"/>
      <w:bookmarkEnd w:id="34"/>
      <w:bookmarkEnd w:id="35"/>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Midwest Fish and Wildlife Conference</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“Metabolism as an indicator of river ecosystem health: a case study on the Little Susitna River, Alaska”</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When assessing river ecosystem health, many researchers note that structural metrics (physical and biotic characteristics) can misdiagnose river condition and the inclusion of functional metrics (energy flow and nutrient cycling) provide a more robust assessment. Ecosystem metabolism is often favored because it quantifies important functional attributes including autochthonous energy production and total energy consumption.  Ecosystem metabolism was used to monitor river health in the Little Susitna River, south-central Alaska, where a popular sport fishery leads to extensive boat and foot traffic during the summer salmon runs resulting in poor bank stability and elevated turbidity.  Ambient dissolved oxygen concentration was continuously monitored at upstream "reference" and downstream "impact" sites during the summer of 2008.  Gross primary productivity (mean) was higher at reference vs. impacted sites (0.43 vs. 0.19 g O2 m-2 day-1).  Ecosystem respiration was relatively constant across sites (0.33 g O2 m-2 day-1) and net ecosystem metabolism revealed autotrophic conditions (P</w:t>
      </w:r>
      <w:proofErr w:type="gramStart"/>
      <w:r w:rsidRPr="00657C0A">
        <w:rPr>
          <w:rFonts w:ascii="Times New Roman" w:eastAsia="Calibri" w:hAnsi="Times New Roman" w:cs="Times New Roman"/>
          <w:sz w:val="24"/>
        </w:rPr>
        <w:t>:R</w:t>
      </w:r>
      <w:proofErr w:type="gramEnd"/>
      <w:r w:rsidRPr="00657C0A">
        <w:rPr>
          <w:rFonts w:ascii="Times New Roman" w:eastAsia="Calibri" w:hAnsi="Times New Roman" w:cs="Times New Roman"/>
          <w:sz w:val="24"/>
        </w:rPr>
        <w:t>, 1.42) upstream and heterotrophic conditions (P:R, 0.58) downstream.  Decreases in productivity at impact sites were best explained (R2, 0.53) by increases in turbidity suggesting recreational activity is altering natural metabolic processes of the system.  Less autotrophic energy production may trigger a trophic cascade leading to decreased salmon production in the lower reaches of the Little Susitna.  Utilizing a functional approach to assess river health was successful and further exploration of these metrics would improve our understanding of ecosystem processes.</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36" w:name="_Toc446074899"/>
      <w:bookmarkStart w:id="37" w:name="_Toc446684965"/>
      <w:bookmarkStart w:id="38" w:name="_Toc447116589"/>
      <w:bookmarkStart w:id="39" w:name="_Toc456270733"/>
      <w:r w:rsidRPr="00657C0A">
        <w:rPr>
          <w:rFonts w:ascii="Times New Roman" w:eastAsia="Times New Roman" w:hAnsi="Times New Roman" w:cs="Times New Roman"/>
          <w:b/>
          <w:bCs/>
          <w:sz w:val="24"/>
          <w:szCs w:val="28"/>
        </w:rPr>
        <w:t>Giraud, Alain</w:t>
      </w:r>
      <w:bookmarkEnd w:id="36"/>
      <w:bookmarkEnd w:id="37"/>
      <w:bookmarkEnd w:id="38"/>
      <w:bookmarkEnd w:id="39"/>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lastRenderedPageBreak/>
        <w:t>North American Case Research Association</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w:t>
      </w:r>
      <w:proofErr w:type="spellStart"/>
      <w:r w:rsidRPr="00657C0A">
        <w:rPr>
          <w:rFonts w:ascii="Times New Roman" w:eastAsia="Calibri" w:hAnsi="Times New Roman" w:cs="Times New Roman"/>
          <w:sz w:val="24"/>
        </w:rPr>
        <w:t>Trelleborg</w:t>
      </w:r>
      <w:proofErr w:type="spellEnd"/>
      <w:r w:rsidRPr="00657C0A">
        <w:rPr>
          <w:rFonts w:ascii="Times New Roman" w:eastAsia="Calibri" w:hAnsi="Times New Roman" w:cs="Times New Roman"/>
          <w:sz w:val="24"/>
        </w:rPr>
        <w:t xml:space="preserve"> Automotive: A Growth Initiative Decision”</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In 2008, </w:t>
      </w:r>
      <w:proofErr w:type="spellStart"/>
      <w:r w:rsidRPr="00657C0A">
        <w:rPr>
          <w:rFonts w:ascii="Times New Roman" w:eastAsia="Calibri" w:hAnsi="Times New Roman" w:cs="Times New Roman"/>
          <w:sz w:val="24"/>
        </w:rPr>
        <w:t>Trelleborg</w:t>
      </w:r>
      <w:proofErr w:type="spellEnd"/>
      <w:r w:rsidRPr="00657C0A">
        <w:rPr>
          <w:rFonts w:ascii="Times New Roman" w:eastAsia="Calibri" w:hAnsi="Times New Roman" w:cs="Times New Roman"/>
          <w:sz w:val="24"/>
        </w:rPr>
        <w:t xml:space="preserve"> Automotive (TA) was the largest rubber non-tire manufacturer in the world, and its automotive business segment represented 30 percent of its net sales. However, strong global competition in the automotive market resulted in low margins, and restoring sustainable profitability became a strategic priority for the firm. By using material alternatives to rubber and focusing on more profitable segments, the case explores whether the proposed growth initiative could support the long-term competitiveness of the firm.</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40" w:name="_Toc446074900"/>
      <w:bookmarkStart w:id="41" w:name="_Toc446684966"/>
      <w:bookmarkStart w:id="42" w:name="_Toc447116590"/>
      <w:bookmarkStart w:id="43" w:name="_Toc456270734"/>
      <w:r w:rsidRPr="00657C0A">
        <w:rPr>
          <w:rFonts w:ascii="Times New Roman" w:eastAsia="Times New Roman" w:hAnsi="Times New Roman" w:cs="Times New Roman"/>
          <w:b/>
          <w:bCs/>
          <w:sz w:val="24"/>
          <w:szCs w:val="24"/>
        </w:rPr>
        <w:t xml:space="preserve">Blair </w:t>
      </w:r>
      <w:proofErr w:type="spellStart"/>
      <w:r w:rsidRPr="00657C0A">
        <w:rPr>
          <w:rFonts w:ascii="Times New Roman" w:eastAsia="Times New Roman" w:hAnsi="Times New Roman" w:cs="Times New Roman"/>
          <w:b/>
          <w:bCs/>
          <w:sz w:val="24"/>
          <w:szCs w:val="24"/>
        </w:rPr>
        <w:t>Hotz</w:t>
      </w:r>
      <w:bookmarkEnd w:id="40"/>
      <w:bookmarkEnd w:id="41"/>
      <w:bookmarkEnd w:id="42"/>
      <w:bookmarkEnd w:id="43"/>
      <w:proofErr w:type="spellEnd"/>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Performance: Le </w:t>
      </w:r>
      <w:proofErr w:type="spellStart"/>
      <w:r w:rsidRPr="00657C0A">
        <w:rPr>
          <w:rFonts w:ascii="Times New Roman" w:eastAsia="Calibri" w:hAnsi="Times New Roman" w:cs="Times New Roman"/>
          <w:sz w:val="24"/>
          <w:szCs w:val="24"/>
        </w:rPr>
        <w:t>poisson</w:t>
      </w:r>
      <w:proofErr w:type="spellEnd"/>
      <w:r w:rsidRPr="00657C0A">
        <w:rPr>
          <w:rFonts w:ascii="Times New Roman" w:eastAsia="Calibri" w:hAnsi="Times New Roman" w:cs="Times New Roman"/>
          <w:sz w:val="24"/>
          <w:szCs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“In C Remixed”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szCs w:val="24"/>
        </w:rPr>
        <w:t>Lowenstern</w:t>
      </w:r>
      <w:proofErr w:type="spellEnd"/>
      <w:r w:rsidRPr="00657C0A">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szCs w:val="24"/>
        </w:rPr>
        <w:t>Storyk</w:t>
      </w:r>
      <w:proofErr w:type="spellEnd"/>
      <w:r w:rsidRPr="00657C0A">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44" w:name="_Toc446074901"/>
      <w:bookmarkStart w:id="45" w:name="_Toc446684967"/>
      <w:bookmarkStart w:id="46" w:name="_Toc447116591"/>
      <w:bookmarkStart w:id="47" w:name="_Toc456270735"/>
      <w:proofErr w:type="spellStart"/>
      <w:r w:rsidRPr="00657C0A">
        <w:rPr>
          <w:rFonts w:ascii="Times New Roman" w:eastAsia="Times New Roman" w:hAnsi="Times New Roman" w:cs="Times New Roman"/>
          <w:b/>
          <w:bCs/>
          <w:sz w:val="24"/>
          <w:szCs w:val="28"/>
        </w:rPr>
        <w:lastRenderedPageBreak/>
        <w:t>Huegel</w:t>
      </w:r>
      <w:proofErr w:type="spellEnd"/>
      <w:r w:rsidRPr="00657C0A">
        <w:rPr>
          <w:rFonts w:ascii="Times New Roman" w:eastAsia="Times New Roman" w:hAnsi="Times New Roman" w:cs="Times New Roman"/>
          <w:b/>
          <w:bCs/>
          <w:sz w:val="24"/>
          <w:szCs w:val="28"/>
        </w:rPr>
        <w:t>, Casey</w:t>
      </w:r>
      <w:bookmarkEnd w:id="44"/>
      <w:bookmarkEnd w:id="45"/>
      <w:bookmarkEnd w:id="46"/>
      <w:bookmarkEnd w:id="47"/>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Midwest Conference on Historical Archaeology</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“An Analysis of Historic Ceramics at Indian Landing Site 20BA02 in Hastings, MI”</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This report is an analysis of the ceramic assemblage excavated from Indian Landing site (20BA02) in Hastings, MI. The artifacts collected are associated with a mid nineteenth century log cabin which transferred ownership on multiple occasions throughout its existence. Originally built in 1850 to function as a schoolhouse for Indian Mission School District No. 5, the property was later sold by local Native Americans to Europeans in 1855, and became a permanent residence. The primary goals of this research are to determine the socioeconomic status of the occupants and give further insight into the cabins primary occupation dates. This will be done by examination of ware type, decoration, and form to create a general distribution of the ceramic assemblage. Further analysis will classify the earthen wares into four levels of economic significance as recommended by George Miller in his article Classification and Economic Scaling of Mid-Nineteenth Century Ceramics. This mode of classification presents a detailed representation of social class based on common earthen wares; an effective tool when studying the settlers of the rural Midwest.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48" w:name="_Toc446074902"/>
      <w:bookmarkStart w:id="49" w:name="_Toc446684968"/>
      <w:bookmarkStart w:id="50" w:name="_Toc447116592"/>
      <w:bookmarkStart w:id="51" w:name="_Toc456270736"/>
      <w:r w:rsidRPr="00657C0A">
        <w:rPr>
          <w:rFonts w:ascii="Times New Roman" w:eastAsia="Times New Roman" w:hAnsi="Times New Roman" w:cs="Times New Roman"/>
          <w:b/>
          <w:bCs/>
          <w:sz w:val="24"/>
          <w:szCs w:val="24"/>
        </w:rPr>
        <w:t>Jake Isaacson</w:t>
      </w:r>
      <w:bookmarkEnd w:id="48"/>
      <w:bookmarkEnd w:id="49"/>
      <w:bookmarkEnd w:id="50"/>
      <w:bookmarkEnd w:id="51"/>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Performance: Le </w:t>
      </w:r>
      <w:proofErr w:type="spellStart"/>
      <w:r w:rsidRPr="00657C0A">
        <w:rPr>
          <w:rFonts w:ascii="Times New Roman" w:eastAsia="Calibri" w:hAnsi="Times New Roman" w:cs="Times New Roman"/>
          <w:sz w:val="24"/>
          <w:szCs w:val="24"/>
        </w:rPr>
        <w:t>poisson</w:t>
      </w:r>
      <w:proofErr w:type="spellEnd"/>
      <w:r w:rsidRPr="00657C0A">
        <w:rPr>
          <w:rFonts w:ascii="Times New Roman" w:eastAsia="Calibri" w:hAnsi="Times New Roman" w:cs="Times New Roman"/>
          <w:sz w:val="24"/>
          <w:szCs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“In C Remixed”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szCs w:val="24"/>
        </w:rPr>
        <w:t>Lowenstern</w:t>
      </w:r>
      <w:proofErr w:type="spellEnd"/>
      <w:r w:rsidRPr="00657C0A">
        <w:rPr>
          <w:rFonts w:ascii="Times New Roman" w:eastAsia="Calibri" w:hAnsi="Times New Roman" w:cs="Times New Roman"/>
          <w:sz w:val="24"/>
          <w:szCs w:val="24"/>
        </w:rPr>
        <w:t xml:space="preserve">, all-star bass clarinetist/composer and "In C" remixer, opens the show with electro-acoustic-nostalgia-funk from all four of his CD's, including </w:t>
      </w:r>
      <w:r w:rsidRPr="00657C0A">
        <w:rPr>
          <w:rFonts w:ascii="Times New Roman" w:eastAsia="Calibri" w:hAnsi="Times New Roman" w:cs="Times New Roman"/>
          <w:sz w:val="24"/>
          <w:szCs w:val="24"/>
        </w:rPr>
        <w:lastRenderedPageBreak/>
        <w:t xml:space="preserve">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szCs w:val="24"/>
        </w:rPr>
        <w:t>Storyk</w:t>
      </w:r>
      <w:proofErr w:type="spellEnd"/>
      <w:r w:rsidRPr="00657C0A">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52" w:name="_Toc446074903"/>
      <w:bookmarkStart w:id="53" w:name="_Toc446684969"/>
      <w:bookmarkStart w:id="54" w:name="_Toc447116593"/>
      <w:bookmarkStart w:id="55" w:name="_Toc456270737"/>
      <w:r w:rsidRPr="00657C0A">
        <w:rPr>
          <w:rFonts w:ascii="Times New Roman" w:eastAsia="Times New Roman" w:hAnsi="Times New Roman" w:cs="Times New Roman"/>
          <w:b/>
          <w:bCs/>
          <w:sz w:val="24"/>
          <w:szCs w:val="24"/>
        </w:rPr>
        <w:t>Jewell, Alyssa</w:t>
      </w:r>
      <w:bookmarkEnd w:id="52"/>
      <w:bookmarkEnd w:id="53"/>
      <w:bookmarkEnd w:id="54"/>
      <w:bookmarkEnd w:id="55"/>
      <w:r w:rsidRPr="00657C0A">
        <w:rPr>
          <w:rFonts w:ascii="Times New Roman" w:eastAsia="Times New Roman" w:hAnsi="Times New Roman" w:cs="Times New Roman"/>
          <w:b/>
          <w:bCs/>
          <w:sz w:val="24"/>
          <w:szCs w:val="24"/>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Michigan Teachers of English to Speakers of Other Languages (MITESOL) Conference Transforming Learning: Teaching and Advocacy</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“English Proficiency for Immigrant Women – At What Cost?”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The issue of language and gender has become an increasingly “hot” topic over the past twenty years.  Tannen (1990, 1998) has explored issues of solidarity and power in gendered language in the U.S. as well as cross-culturally.  Fisher (2001) has investigated the covert messages in the asymmetrical power situation found between the medical establishment and Mexican-American women.  More recently, Norton and </w:t>
      </w:r>
      <w:proofErr w:type="spellStart"/>
      <w:r w:rsidRPr="00657C0A">
        <w:rPr>
          <w:rFonts w:ascii="Times New Roman" w:eastAsia="Calibri" w:hAnsi="Times New Roman" w:cs="Times New Roman"/>
          <w:sz w:val="24"/>
        </w:rPr>
        <w:t>Pavlenko</w:t>
      </w:r>
      <w:proofErr w:type="spellEnd"/>
      <w:r w:rsidRPr="00657C0A">
        <w:rPr>
          <w:rFonts w:ascii="Times New Roman" w:eastAsia="Calibri" w:hAnsi="Times New Roman" w:cs="Times New Roman"/>
          <w:sz w:val="24"/>
        </w:rPr>
        <w:t xml:space="preserve"> (2004) have compiled a volume on the topic of gender across an array of ESL/EFL situations.  Although the prevailing view seems to be that increased English proficiency empowers all learners, the following question must also be raised:  at what cost?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This proposed panel presentation seeks to explore the above question in the following manner:  first, an overview of language and gender issues will be presented with a focus on the ESL/EFL setting.  The panel will then explore several cases of language and the disempowerment of women in the L1 setting, based on work, in part, by </w:t>
      </w:r>
      <w:proofErr w:type="spellStart"/>
      <w:r w:rsidRPr="00657C0A">
        <w:rPr>
          <w:rFonts w:ascii="Times New Roman" w:eastAsia="Calibri" w:hAnsi="Times New Roman" w:cs="Times New Roman"/>
          <w:sz w:val="24"/>
        </w:rPr>
        <w:t>Emandi</w:t>
      </w:r>
      <w:proofErr w:type="spellEnd"/>
      <w:r w:rsidRPr="00657C0A">
        <w:rPr>
          <w:rFonts w:ascii="Times New Roman" w:eastAsia="Calibri" w:hAnsi="Times New Roman" w:cs="Times New Roman"/>
          <w:sz w:val="24"/>
        </w:rPr>
        <w:t xml:space="preserve"> (2002), </w:t>
      </w:r>
      <w:proofErr w:type="spellStart"/>
      <w:r w:rsidRPr="00657C0A">
        <w:rPr>
          <w:rFonts w:ascii="Times New Roman" w:eastAsia="Calibri" w:hAnsi="Times New Roman" w:cs="Times New Roman"/>
          <w:sz w:val="24"/>
        </w:rPr>
        <w:t>Haeri</w:t>
      </w:r>
      <w:proofErr w:type="spellEnd"/>
      <w:r w:rsidRPr="00657C0A">
        <w:rPr>
          <w:rFonts w:ascii="Times New Roman" w:eastAsia="Calibri" w:hAnsi="Times New Roman" w:cs="Times New Roman"/>
          <w:sz w:val="24"/>
        </w:rPr>
        <w:t xml:space="preserve"> (2006), and </w:t>
      </w:r>
      <w:proofErr w:type="spellStart"/>
      <w:r w:rsidRPr="00657C0A">
        <w:rPr>
          <w:rFonts w:ascii="Times New Roman" w:eastAsia="Calibri" w:hAnsi="Times New Roman" w:cs="Times New Roman"/>
          <w:sz w:val="24"/>
        </w:rPr>
        <w:t>Tiemeir</w:t>
      </w:r>
      <w:proofErr w:type="spellEnd"/>
      <w:r w:rsidRPr="00657C0A">
        <w:rPr>
          <w:rFonts w:ascii="Times New Roman" w:eastAsia="Calibri" w:hAnsi="Times New Roman" w:cs="Times New Roman"/>
          <w:sz w:val="24"/>
        </w:rPr>
        <w:t xml:space="preserve"> (2006).  This will be followed by an exploration of the acquisition of English by immigrant </w:t>
      </w:r>
      <w:r w:rsidRPr="00657C0A">
        <w:rPr>
          <w:rFonts w:ascii="Times New Roman" w:eastAsia="Calibri" w:hAnsi="Times New Roman" w:cs="Times New Roman"/>
          <w:sz w:val="24"/>
        </w:rPr>
        <w:lastRenderedPageBreak/>
        <w:t xml:space="preserve">women in the U.S., including issues of identity and empowerment (Gordon, 2004; Menard-Warwick, 2004, 2005; </w:t>
      </w:r>
      <w:proofErr w:type="spellStart"/>
      <w:r w:rsidRPr="00657C0A">
        <w:rPr>
          <w:rFonts w:ascii="Times New Roman" w:eastAsia="Calibri" w:hAnsi="Times New Roman" w:cs="Times New Roman"/>
          <w:sz w:val="24"/>
        </w:rPr>
        <w:t>Skapoulli</w:t>
      </w:r>
      <w:proofErr w:type="spellEnd"/>
      <w:r w:rsidRPr="00657C0A">
        <w:rPr>
          <w:rFonts w:ascii="Times New Roman" w:eastAsia="Calibri" w:hAnsi="Times New Roman" w:cs="Times New Roman"/>
          <w:sz w:val="24"/>
        </w:rPr>
        <w:t xml:space="preserve">, 2004; </w:t>
      </w:r>
      <w:proofErr w:type="spellStart"/>
      <w:r w:rsidRPr="00657C0A">
        <w:rPr>
          <w:rFonts w:ascii="Times New Roman" w:eastAsia="Calibri" w:hAnsi="Times New Roman" w:cs="Times New Roman"/>
          <w:sz w:val="24"/>
        </w:rPr>
        <w:t>Warriner</w:t>
      </w:r>
      <w:proofErr w:type="spellEnd"/>
      <w:r w:rsidRPr="00657C0A">
        <w:rPr>
          <w:rFonts w:ascii="Times New Roman" w:eastAsia="Calibri" w:hAnsi="Times New Roman" w:cs="Times New Roman"/>
          <w:sz w:val="24"/>
        </w:rPr>
        <w:t xml:space="preserve">, 2004), as well as ultimate proficiency attainment (Alfred, 2003; </w:t>
      </w:r>
      <w:proofErr w:type="spellStart"/>
      <w:r w:rsidRPr="00657C0A">
        <w:rPr>
          <w:rFonts w:ascii="Times New Roman" w:eastAsia="Calibri" w:hAnsi="Times New Roman" w:cs="Times New Roman"/>
          <w:sz w:val="24"/>
        </w:rPr>
        <w:t>Fennelly</w:t>
      </w:r>
      <w:proofErr w:type="spellEnd"/>
      <w:r w:rsidRPr="00657C0A">
        <w:rPr>
          <w:rFonts w:ascii="Times New Roman" w:eastAsia="Calibri" w:hAnsi="Times New Roman" w:cs="Times New Roman"/>
          <w:sz w:val="24"/>
        </w:rPr>
        <w:t xml:space="preserve"> &amp; </w:t>
      </w:r>
      <w:proofErr w:type="spellStart"/>
      <w:r w:rsidRPr="00657C0A">
        <w:rPr>
          <w:rFonts w:ascii="Times New Roman" w:eastAsia="Calibri" w:hAnsi="Times New Roman" w:cs="Times New Roman"/>
          <w:sz w:val="24"/>
        </w:rPr>
        <w:t>Palasz</w:t>
      </w:r>
      <w:proofErr w:type="spellEnd"/>
      <w:r w:rsidRPr="00657C0A">
        <w:rPr>
          <w:rFonts w:ascii="Times New Roman" w:eastAsia="Calibri" w:hAnsi="Times New Roman" w:cs="Times New Roman"/>
          <w:sz w:val="24"/>
        </w:rPr>
        <w:t xml:space="preserve">, 2003; </w:t>
      </w:r>
      <w:proofErr w:type="spellStart"/>
      <w:r w:rsidRPr="00657C0A">
        <w:rPr>
          <w:rFonts w:ascii="Times New Roman" w:eastAsia="Calibri" w:hAnsi="Times New Roman" w:cs="Times New Roman"/>
          <w:sz w:val="24"/>
        </w:rPr>
        <w:t>Warriner</w:t>
      </w:r>
      <w:proofErr w:type="spellEnd"/>
      <w:r w:rsidRPr="00657C0A">
        <w:rPr>
          <w:rFonts w:ascii="Times New Roman" w:eastAsia="Calibri" w:hAnsi="Times New Roman" w:cs="Times New Roman"/>
          <w:sz w:val="24"/>
        </w:rPr>
        <w:t xml:space="preserve">, 2007).  The question will then be raised as to the cost involved in the social and relationship power shifts and identity reconstruction that often result as immigrant women become proficient speakers of the English language.  Finally, the session will open to audience discussion of the role ESL </w:t>
      </w:r>
      <w:proofErr w:type="gramStart"/>
      <w:r w:rsidRPr="00657C0A">
        <w:rPr>
          <w:rFonts w:ascii="Times New Roman" w:eastAsia="Calibri" w:hAnsi="Times New Roman" w:cs="Times New Roman"/>
          <w:sz w:val="24"/>
        </w:rPr>
        <w:t>teachers</w:t>
      </w:r>
      <w:proofErr w:type="gramEnd"/>
      <w:r w:rsidRPr="00657C0A">
        <w:rPr>
          <w:rFonts w:ascii="Times New Roman" w:eastAsia="Calibri" w:hAnsi="Times New Roman" w:cs="Times New Roman"/>
          <w:sz w:val="24"/>
        </w:rPr>
        <w:t xml:space="preserve"> play in this shift and how an awareness of this issue can lead to improved support for immigrant women in ESL classes.  Handouts will be provided.</w:t>
      </w: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56" w:name="_Toc446074904"/>
      <w:bookmarkStart w:id="57" w:name="_Toc446684970"/>
      <w:bookmarkStart w:id="58" w:name="_Toc447116594"/>
      <w:bookmarkStart w:id="59" w:name="_Toc456270738"/>
      <w:r w:rsidRPr="00657C0A">
        <w:rPr>
          <w:rFonts w:ascii="Times New Roman" w:eastAsia="Times New Roman" w:hAnsi="Times New Roman" w:cs="Times New Roman"/>
          <w:b/>
          <w:bCs/>
          <w:sz w:val="24"/>
          <w:szCs w:val="28"/>
        </w:rPr>
        <w:t>Kaufman, Darcy</w:t>
      </w:r>
      <w:bookmarkEnd w:id="56"/>
      <w:bookmarkEnd w:id="57"/>
      <w:bookmarkEnd w:id="58"/>
      <w:bookmarkEnd w:id="59"/>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American Society for Cell Biology Annual Conference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“Nato3 is Sufficient to Promote Ectopic Floor Plate Marker Expression in the Rostral Neural Tube of the Gallus </w:t>
      </w:r>
      <w:proofErr w:type="spellStart"/>
      <w:r w:rsidRPr="00657C0A">
        <w:rPr>
          <w:rFonts w:ascii="Times New Roman" w:eastAsia="Calibri" w:hAnsi="Times New Roman" w:cs="Times New Roman"/>
          <w:sz w:val="24"/>
          <w:szCs w:val="24"/>
        </w:rPr>
        <w:t>Gallus</w:t>
      </w:r>
      <w:proofErr w:type="spellEnd"/>
      <w:r w:rsidRPr="00657C0A">
        <w:rPr>
          <w:rFonts w:ascii="Times New Roman" w:eastAsia="Calibri" w:hAnsi="Times New Roman" w:cs="Times New Roman"/>
          <w:sz w:val="24"/>
          <w:szCs w:val="24"/>
        </w:rPr>
        <w:t xml:space="preserve"> Embryo"</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Nato3 is a basic helix-loop-helix protein that is expressed in the floor plate region of the neural tube during development. Floor plate cells release the morphogen </w:t>
      </w:r>
      <w:proofErr w:type="spellStart"/>
      <w:r w:rsidRPr="00657C0A">
        <w:rPr>
          <w:rFonts w:ascii="Times New Roman" w:eastAsia="Calibri" w:hAnsi="Times New Roman" w:cs="Times New Roman"/>
          <w:sz w:val="24"/>
          <w:szCs w:val="24"/>
        </w:rPr>
        <w:t>Shh</w:t>
      </w:r>
      <w:proofErr w:type="spellEnd"/>
      <w:r w:rsidRPr="00657C0A">
        <w:rPr>
          <w:rFonts w:ascii="Times New Roman" w:eastAsia="Calibri" w:hAnsi="Times New Roman" w:cs="Times New Roman"/>
          <w:sz w:val="24"/>
          <w:szCs w:val="24"/>
        </w:rPr>
        <w:t xml:space="preserve">, which influences the neural fate of neighboring neural progenitors in the neural tube. To determine if Nato3 expression is sufficient to promote floor plate cell lineage in the developing neural tube we </w:t>
      </w:r>
      <w:proofErr w:type="spellStart"/>
      <w:r w:rsidRPr="00657C0A">
        <w:rPr>
          <w:rFonts w:ascii="Times New Roman" w:eastAsia="Calibri" w:hAnsi="Times New Roman" w:cs="Times New Roman"/>
          <w:sz w:val="24"/>
          <w:szCs w:val="24"/>
        </w:rPr>
        <w:t>misexpressed</w:t>
      </w:r>
      <w:proofErr w:type="spellEnd"/>
      <w:r w:rsidRPr="00657C0A">
        <w:rPr>
          <w:rFonts w:ascii="Times New Roman" w:eastAsia="Calibri" w:hAnsi="Times New Roman" w:cs="Times New Roman"/>
          <w:sz w:val="24"/>
          <w:szCs w:val="24"/>
        </w:rPr>
        <w:t xml:space="preserve"> Nato3 in the neural progenitors of spinal cord and rostral neural tube using in </w:t>
      </w:r>
      <w:proofErr w:type="spellStart"/>
      <w:r w:rsidRPr="00657C0A">
        <w:rPr>
          <w:rFonts w:ascii="Times New Roman" w:eastAsia="Calibri" w:hAnsi="Times New Roman" w:cs="Times New Roman"/>
          <w:sz w:val="24"/>
          <w:szCs w:val="24"/>
        </w:rPr>
        <w:t>ovo</w:t>
      </w:r>
      <w:proofErr w:type="spellEnd"/>
      <w:r w:rsidRPr="00657C0A">
        <w:rPr>
          <w:rFonts w:ascii="Times New Roman" w:eastAsia="Calibri" w:hAnsi="Times New Roman" w:cs="Times New Roman"/>
          <w:sz w:val="24"/>
          <w:szCs w:val="24"/>
        </w:rPr>
        <w:t xml:space="preserve"> electroporation. We monitored neural progenitors and their progeny that </w:t>
      </w:r>
      <w:proofErr w:type="spellStart"/>
      <w:r w:rsidRPr="00657C0A">
        <w:rPr>
          <w:rFonts w:ascii="Times New Roman" w:eastAsia="Calibri" w:hAnsi="Times New Roman" w:cs="Times New Roman"/>
          <w:sz w:val="24"/>
          <w:szCs w:val="24"/>
        </w:rPr>
        <w:t>misexpressed</w:t>
      </w:r>
      <w:proofErr w:type="spellEnd"/>
      <w:r w:rsidRPr="00657C0A">
        <w:rPr>
          <w:rFonts w:ascii="Times New Roman" w:eastAsia="Calibri" w:hAnsi="Times New Roman" w:cs="Times New Roman"/>
          <w:sz w:val="24"/>
          <w:szCs w:val="24"/>
        </w:rPr>
        <w:t xml:space="preserve"> the </w:t>
      </w:r>
      <w:proofErr w:type="spellStart"/>
      <w:r w:rsidRPr="00657C0A">
        <w:rPr>
          <w:rFonts w:ascii="Times New Roman" w:eastAsia="Calibri" w:hAnsi="Times New Roman" w:cs="Times New Roman"/>
          <w:sz w:val="24"/>
          <w:szCs w:val="24"/>
        </w:rPr>
        <w:t>electroporated</w:t>
      </w:r>
      <w:proofErr w:type="spellEnd"/>
      <w:r w:rsidRPr="00657C0A">
        <w:rPr>
          <w:rFonts w:ascii="Times New Roman" w:eastAsia="Calibri" w:hAnsi="Times New Roman" w:cs="Times New Roman"/>
          <w:sz w:val="24"/>
          <w:szCs w:val="24"/>
        </w:rPr>
        <w:t xml:space="preserve"> Nato3 during development using a </w:t>
      </w:r>
      <w:proofErr w:type="spellStart"/>
      <w:r w:rsidRPr="00657C0A">
        <w:rPr>
          <w:rFonts w:ascii="Times New Roman" w:eastAsia="Calibri" w:hAnsi="Times New Roman" w:cs="Times New Roman"/>
          <w:sz w:val="24"/>
          <w:szCs w:val="24"/>
        </w:rPr>
        <w:t>bicistronic</w:t>
      </w:r>
      <w:proofErr w:type="spellEnd"/>
      <w:r w:rsidRPr="00657C0A">
        <w:rPr>
          <w:rFonts w:ascii="Times New Roman" w:eastAsia="Calibri" w:hAnsi="Times New Roman" w:cs="Times New Roman"/>
          <w:sz w:val="24"/>
          <w:szCs w:val="24"/>
        </w:rPr>
        <w:t xml:space="preserve"> EGFP reporter expression vector. Using immunohistochemistry we compared the effect of Nato3 </w:t>
      </w:r>
      <w:proofErr w:type="spellStart"/>
      <w:r w:rsidRPr="00657C0A">
        <w:rPr>
          <w:rFonts w:ascii="Times New Roman" w:eastAsia="Calibri" w:hAnsi="Times New Roman" w:cs="Times New Roman"/>
          <w:sz w:val="24"/>
          <w:szCs w:val="24"/>
        </w:rPr>
        <w:t>misexpression</w:t>
      </w:r>
      <w:proofErr w:type="spellEnd"/>
      <w:r w:rsidRPr="00657C0A">
        <w:rPr>
          <w:rFonts w:ascii="Times New Roman" w:eastAsia="Calibri" w:hAnsi="Times New Roman" w:cs="Times New Roman"/>
          <w:sz w:val="24"/>
          <w:szCs w:val="24"/>
        </w:rPr>
        <w:t xml:space="preserve"> on neural progenitors in the spinal cord and hindbrain using the floor plate cell marker Foxa2. Nato3 </w:t>
      </w:r>
      <w:proofErr w:type="spellStart"/>
      <w:r w:rsidRPr="00657C0A">
        <w:rPr>
          <w:rFonts w:ascii="Times New Roman" w:eastAsia="Calibri" w:hAnsi="Times New Roman" w:cs="Times New Roman"/>
          <w:sz w:val="24"/>
          <w:szCs w:val="24"/>
        </w:rPr>
        <w:t>misexpression</w:t>
      </w:r>
      <w:proofErr w:type="spellEnd"/>
      <w:r w:rsidRPr="00657C0A">
        <w:rPr>
          <w:rFonts w:ascii="Times New Roman" w:eastAsia="Calibri" w:hAnsi="Times New Roman" w:cs="Times New Roman"/>
          <w:sz w:val="24"/>
          <w:szCs w:val="24"/>
        </w:rPr>
        <w:t xml:space="preserve"> in the spinal cord after the closure of the neural tube did not change the expression of floor plate, glial or pan-neuronal markers. However, Nato3 </w:t>
      </w:r>
      <w:proofErr w:type="spellStart"/>
      <w:r w:rsidRPr="00657C0A">
        <w:rPr>
          <w:rFonts w:ascii="Times New Roman" w:eastAsia="Calibri" w:hAnsi="Times New Roman" w:cs="Times New Roman"/>
          <w:sz w:val="24"/>
          <w:szCs w:val="24"/>
        </w:rPr>
        <w:t>misexpression</w:t>
      </w:r>
      <w:proofErr w:type="spellEnd"/>
      <w:r w:rsidRPr="00657C0A">
        <w:rPr>
          <w:rFonts w:ascii="Times New Roman" w:eastAsia="Calibri" w:hAnsi="Times New Roman" w:cs="Times New Roman"/>
          <w:sz w:val="24"/>
          <w:szCs w:val="24"/>
        </w:rPr>
        <w:t xml:space="preserve"> in the hindbrain after of the closure of the neural tube caused ectopic expression of the floor plate marker Foxa2. These results indicates that there are regional differences in neural progenitor response to Nato3 overexpression in the neural tube.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60" w:name="_Toc446074905"/>
      <w:bookmarkStart w:id="61" w:name="_Toc446684971"/>
      <w:bookmarkStart w:id="62" w:name="_Toc447116595"/>
      <w:bookmarkStart w:id="63" w:name="_Toc456270739"/>
      <w:proofErr w:type="spellStart"/>
      <w:r w:rsidRPr="00657C0A">
        <w:rPr>
          <w:rFonts w:ascii="Times New Roman" w:eastAsia="Times New Roman" w:hAnsi="Times New Roman" w:cs="Times New Roman"/>
          <w:b/>
          <w:bCs/>
          <w:sz w:val="24"/>
          <w:szCs w:val="28"/>
        </w:rPr>
        <w:lastRenderedPageBreak/>
        <w:t>Lelli</w:t>
      </w:r>
      <w:proofErr w:type="spellEnd"/>
      <w:r w:rsidRPr="00657C0A">
        <w:rPr>
          <w:rFonts w:ascii="Times New Roman" w:eastAsia="Times New Roman" w:hAnsi="Times New Roman" w:cs="Times New Roman"/>
          <w:b/>
          <w:bCs/>
          <w:sz w:val="24"/>
          <w:szCs w:val="28"/>
        </w:rPr>
        <w:t>, John</w:t>
      </w:r>
      <w:bookmarkEnd w:id="60"/>
      <w:bookmarkEnd w:id="61"/>
      <w:bookmarkEnd w:id="62"/>
      <w:bookmarkEnd w:id="63"/>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Neuroscience 2009</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“Multiple possible protective mechanisms associated with the alpha7 </w:t>
      </w:r>
      <w:proofErr w:type="spellStart"/>
      <w:r w:rsidRPr="00657C0A">
        <w:rPr>
          <w:rFonts w:ascii="Times New Roman" w:eastAsia="Calibri" w:hAnsi="Times New Roman" w:cs="Times New Roman"/>
          <w:sz w:val="24"/>
        </w:rPr>
        <w:t>nAChR</w:t>
      </w:r>
      <w:proofErr w:type="spellEnd"/>
      <w:r w:rsidRPr="00657C0A">
        <w:rPr>
          <w:rFonts w:ascii="Times New Roman" w:eastAsia="Calibri" w:hAnsi="Times New Roman" w:cs="Times New Roman"/>
          <w:sz w:val="24"/>
        </w:rPr>
        <w:t xml:space="preserve"> in pig retina: Agonist, modulator &amp; feedback mechanisms”</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Retinal ganglion cells (RGCs) are responsible for transmitting visual information from the retina to visual centers in the brain. Previous research on RGCs has revealed their vulnerability to glutamate-induced excitotoxicity, a possible </w:t>
      </w:r>
      <w:proofErr w:type="spellStart"/>
      <w:r w:rsidRPr="00657C0A">
        <w:rPr>
          <w:rFonts w:ascii="Times New Roman" w:eastAsia="Calibri" w:hAnsi="Times New Roman" w:cs="Times New Roman"/>
          <w:sz w:val="24"/>
        </w:rPr>
        <w:t>glaucomatic</w:t>
      </w:r>
      <w:proofErr w:type="spellEnd"/>
      <w:r w:rsidRPr="00657C0A">
        <w:rPr>
          <w:rFonts w:ascii="Times New Roman" w:eastAsia="Calibri" w:hAnsi="Times New Roman" w:cs="Times New Roman"/>
          <w:sz w:val="24"/>
        </w:rPr>
        <w:t xml:space="preserve"> mechanism. However, activation of nicotinic acetylcholine receptors (</w:t>
      </w:r>
      <w:proofErr w:type="spellStart"/>
      <w:r w:rsidRPr="00657C0A">
        <w:rPr>
          <w:rFonts w:ascii="Times New Roman" w:eastAsia="Calibri" w:hAnsi="Times New Roman" w:cs="Times New Roman"/>
          <w:sz w:val="24"/>
        </w:rPr>
        <w:t>nAChRs</w:t>
      </w:r>
      <w:proofErr w:type="spellEnd"/>
      <w:r w:rsidRPr="00657C0A">
        <w:rPr>
          <w:rFonts w:ascii="Times New Roman" w:eastAsia="Calibri" w:hAnsi="Times New Roman" w:cs="Times New Roman"/>
          <w:sz w:val="24"/>
        </w:rPr>
        <w:t>) located on RGCs has been shown to provide protection (</w:t>
      </w:r>
      <w:proofErr w:type="spellStart"/>
      <w:r w:rsidRPr="00657C0A">
        <w:rPr>
          <w:rFonts w:ascii="Times New Roman" w:eastAsia="Calibri" w:hAnsi="Times New Roman" w:cs="Times New Roman"/>
          <w:sz w:val="24"/>
        </w:rPr>
        <w:t>Wehrwein</w:t>
      </w:r>
      <w:proofErr w:type="spellEnd"/>
      <w:r w:rsidRPr="00657C0A">
        <w:rPr>
          <w:rFonts w:ascii="Times New Roman" w:eastAsia="Calibri" w:hAnsi="Times New Roman" w:cs="Times New Roman"/>
          <w:sz w:val="24"/>
        </w:rPr>
        <w:t xml:space="preserve"> et al., 2004). Previous results (Bader &amp; Linn, 2007) showed that PNU-282987 displayed significant neuroprotective effects against glutamate toxicity. The α7-specific nicotinic antagonist, </w:t>
      </w:r>
      <w:proofErr w:type="spellStart"/>
      <w:r w:rsidRPr="00657C0A">
        <w:rPr>
          <w:rFonts w:ascii="Times New Roman" w:eastAsia="Calibri" w:hAnsi="Times New Roman" w:cs="Times New Roman"/>
          <w:sz w:val="24"/>
        </w:rPr>
        <w:t>methyllycaconitine</w:t>
      </w:r>
      <w:proofErr w:type="spellEnd"/>
      <w:r w:rsidRPr="00657C0A">
        <w:rPr>
          <w:rFonts w:ascii="Times New Roman" w:eastAsia="Calibri" w:hAnsi="Times New Roman" w:cs="Times New Roman"/>
          <w:sz w:val="24"/>
        </w:rPr>
        <w:t xml:space="preserve"> (MLA), blocked this neuroprotective effect at 100nM indicating a direct agonist action. We found further protective effects of α7 (</w:t>
      </w:r>
      <w:proofErr w:type="spellStart"/>
      <w:r w:rsidRPr="00657C0A">
        <w:rPr>
          <w:rFonts w:ascii="Times New Roman" w:eastAsia="Calibri" w:hAnsi="Times New Roman" w:cs="Times New Roman"/>
          <w:sz w:val="24"/>
        </w:rPr>
        <w:t>nAChR</w:t>
      </w:r>
      <w:proofErr w:type="spellEnd"/>
      <w:r w:rsidRPr="00657C0A">
        <w:rPr>
          <w:rFonts w:ascii="Times New Roman" w:eastAsia="Calibri" w:hAnsi="Times New Roman" w:cs="Times New Roman"/>
          <w:sz w:val="24"/>
        </w:rPr>
        <w:t xml:space="preserve">) activation by applying a modulator with the agonist to RGCs. The selective allosteric modulator, PNU-120596, enhanced the protective action of the agonist in a dose-dependent manner with maximal effects exceeding survival seen under control conditions. Agonist and modulator, in the absence of glutamate, showed increase in cell survival. This suggests that the modulator provides protection against other causes of cell loss. In addition, evidence exists that α7 receptors may exist on the cholinergic </w:t>
      </w:r>
      <w:proofErr w:type="spellStart"/>
      <w:r w:rsidRPr="00657C0A">
        <w:rPr>
          <w:rFonts w:ascii="Times New Roman" w:eastAsia="Calibri" w:hAnsi="Times New Roman" w:cs="Times New Roman"/>
          <w:sz w:val="24"/>
        </w:rPr>
        <w:t>amacrine</w:t>
      </w:r>
      <w:proofErr w:type="spellEnd"/>
      <w:r w:rsidRPr="00657C0A">
        <w:rPr>
          <w:rFonts w:ascii="Times New Roman" w:eastAsia="Calibri" w:hAnsi="Times New Roman" w:cs="Times New Roman"/>
          <w:sz w:val="24"/>
        </w:rPr>
        <w:t xml:space="preserve"> cells themselves. </w:t>
      </w:r>
      <w:proofErr w:type="spellStart"/>
      <w:r w:rsidRPr="00657C0A">
        <w:rPr>
          <w:rFonts w:ascii="Times New Roman" w:eastAsia="Calibri" w:hAnsi="Times New Roman" w:cs="Times New Roman"/>
          <w:sz w:val="24"/>
        </w:rPr>
        <w:t>Tropisetron</w:t>
      </w:r>
      <w:proofErr w:type="spellEnd"/>
      <w:r w:rsidRPr="00657C0A">
        <w:rPr>
          <w:rFonts w:ascii="Times New Roman" w:eastAsia="Calibri" w:hAnsi="Times New Roman" w:cs="Times New Roman"/>
          <w:sz w:val="24"/>
        </w:rPr>
        <w:t xml:space="preserve"> was found to evoke labeled </w:t>
      </w:r>
      <w:proofErr w:type="spellStart"/>
      <w:r w:rsidRPr="00657C0A">
        <w:rPr>
          <w:rFonts w:ascii="Times New Roman" w:eastAsia="Calibri" w:hAnsi="Times New Roman" w:cs="Times New Roman"/>
          <w:sz w:val="24"/>
        </w:rPr>
        <w:t>ACh</w:t>
      </w:r>
      <w:proofErr w:type="spellEnd"/>
      <w:r w:rsidRPr="00657C0A">
        <w:rPr>
          <w:rFonts w:ascii="Times New Roman" w:eastAsia="Calibri" w:hAnsi="Times New Roman" w:cs="Times New Roman"/>
          <w:sz w:val="24"/>
        </w:rPr>
        <w:t xml:space="preserve"> release comparable to </w:t>
      </w:r>
      <w:proofErr w:type="spellStart"/>
      <w:r w:rsidRPr="00657C0A">
        <w:rPr>
          <w:rFonts w:ascii="Times New Roman" w:eastAsia="Calibri" w:hAnsi="Times New Roman" w:cs="Times New Roman"/>
          <w:sz w:val="24"/>
        </w:rPr>
        <w:t>kainate</w:t>
      </w:r>
      <w:proofErr w:type="spellEnd"/>
      <w:r w:rsidRPr="00657C0A">
        <w:rPr>
          <w:rFonts w:ascii="Times New Roman" w:eastAsia="Calibri" w:hAnsi="Times New Roman" w:cs="Times New Roman"/>
          <w:sz w:val="24"/>
        </w:rPr>
        <w:t xml:space="preserve"> with having a more potent and prolonged effect of increased basal release. These data suggest direct and indirect activation of neuroprotective mechanisms in RGCs.</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64" w:name="_Toc446074906"/>
      <w:bookmarkStart w:id="65" w:name="_Toc446684972"/>
      <w:bookmarkStart w:id="66" w:name="_Toc447116596"/>
      <w:bookmarkStart w:id="67" w:name="_Toc456270740"/>
      <w:r w:rsidRPr="00657C0A">
        <w:rPr>
          <w:rFonts w:ascii="Times New Roman" w:eastAsia="Times New Roman" w:hAnsi="Times New Roman" w:cs="Times New Roman"/>
          <w:b/>
          <w:bCs/>
          <w:sz w:val="24"/>
          <w:szCs w:val="24"/>
        </w:rPr>
        <w:t xml:space="preserve">Karel </w:t>
      </w:r>
      <w:proofErr w:type="spellStart"/>
      <w:r w:rsidRPr="00657C0A">
        <w:rPr>
          <w:rFonts w:ascii="Times New Roman" w:eastAsia="Times New Roman" w:hAnsi="Times New Roman" w:cs="Times New Roman"/>
          <w:b/>
          <w:bCs/>
          <w:sz w:val="24"/>
          <w:szCs w:val="24"/>
        </w:rPr>
        <w:t>Lill</w:t>
      </w:r>
      <w:bookmarkEnd w:id="64"/>
      <w:bookmarkEnd w:id="65"/>
      <w:bookmarkEnd w:id="66"/>
      <w:bookmarkEnd w:id="67"/>
      <w:proofErr w:type="spellEnd"/>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Performance: Le </w:t>
      </w:r>
      <w:proofErr w:type="spellStart"/>
      <w:r w:rsidRPr="00657C0A">
        <w:rPr>
          <w:rFonts w:ascii="Times New Roman" w:eastAsia="Calibri" w:hAnsi="Times New Roman" w:cs="Times New Roman"/>
          <w:sz w:val="24"/>
          <w:szCs w:val="24"/>
        </w:rPr>
        <w:t>poisson</w:t>
      </w:r>
      <w:proofErr w:type="spellEnd"/>
      <w:r w:rsidRPr="00657C0A">
        <w:rPr>
          <w:rFonts w:ascii="Times New Roman" w:eastAsia="Calibri" w:hAnsi="Times New Roman" w:cs="Times New Roman"/>
          <w:sz w:val="24"/>
          <w:szCs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“In C Remixed”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lastRenderedPageBreak/>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szCs w:val="24"/>
        </w:rPr>
        <w:t>Lowenstern</w:t>
      </w:r>
      <w:proofErr w:type="spellEnd"/>
      <w:r w:rsidRPr="00657C0A">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szCs w:val="24"/>
        </w:rPr>
        <w:t>Storyk</w:t>
      </w:r>
      <w:proofErr w:type="spellEnd"/>
      <w:r w:rsidRPr="00657C0A">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68" w:name="_Toc446074907"/>
      <w:bookmarkStart w:id="69" w:name="_Toc446684973"/>
      <w:bookmarkStart w:id="70" w:name="_Toc447116597"/>
      <w:bookmarkStart w:id="71" w:name="_Toc456270741"/>
      <w:proofErr w:type="spellStart"/>
      <w:r w:rsidRPr="00657C0A">
        <w:rPr>
          <w:rFonts w:ascii="Times New Roman" w:eastAsia="Times New Roman" w:hAnsi="Times New Roman" w:cs="Times New Roman"/>
          <w:b/>
          <w:bCs/>
          <w:sz w:val="24"/>
          <w:szCs w:val="28"/>
        </w:rPr>
        <w:t>Nadvar</w:t>
      </w:r>
      <w:proofErr w:type="spellEnd"/>
      <w:r w:rsidRPr="00657C0A">
        <w:rPr>
          <w:rFonts w:ascii="Times New Roman" w:eastAsia="Times New Roman" w:hAnsi="Times New Roman" w:cs="Times New Roman"/>
          <w:b/>
          <w:bCs/>
          <w:sz w:val="24"/>
          <w:szCs w:val="28"/>
        </w:rPr>
        <w:t xml:space="preserve">, </w:t>
      </w:r>
      <w:proofErr w:type="spellStart"/>
      <w:r w:rsidRPr="00657C0A">
        <w:rPr>
          <w:rFonts w:ascii="Times New Roman" w:eastAsia="Times New Roman" w:hAnsi="Times New Roman" w:cs="Times New Roman"/>
          <w:b/>
          <w:bCs/>
          <w:sz w:val="24"/>
          <w:szCs w:val="28"/>
        </w:rPr>
        <w:t>Negin</w:t>
      </w:r>
      <w:bookmarkEnd w:id="68"/>
      <w:bookmarkEnd w:id="69"/>
      <w:bookmarkEnd w:id="70"/>
      <w:bookmarkEnd w:id="71"/>
      <w:proofErr w:type="spellEnd"/>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Biomedical Engineering Society 2009 (BMES)</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“Compared to In Vivo, Isolated Hearts Respond Differently to Acetylcholine after Reperfusion Injury”</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We examined changes in power spectral density (PSD) of atrial (AA) and ventricular (VV) </w:t>
      </w:r>
      <w:proofErr w:type="spellStart"/>
      <w:r w:rsidRPr="00657C0A">
        <w:rPr>
          <w:rFonts w:ascii="Times New Roman" w:eastAsia="Calibri" w:hAnsi="Times New Roman" w:cs="Times New Roman"/>
          <w:sz w:val="24"/>
          <w:szCs w:val="24"/>
        </w:rPr>
        <w:t>tachograms</w:t>
      </w:r>
      <w:proofErr w:type="spellEnd"/>
      <w:r w:rsidRPr="00657C0A">
        <w:rPr>
          <w:rFonts w:ascii="Times New Roman" w:eastAsia="Calibri" w:hAnsi="Times New Roman" w:cs="Times New Roman"/>
          <w:sz w:val="24"/>
          <w:szCs w:val="24"/>
        </w:rPr>
        <w:t xml:space="preserve"> (</w:t>
      </w:r>
      <w:proofErr w:type="spellStart"/>
      <w:r w:rsidRPr="00657C0A">
        <w:rPr>
          <w:rFonts w:ascii="Times New Roman" w:eastAsia="Calibri" w:hAnsi="Times New Roman" w:cs="Times New Roman"/>
          <w:sz w:val="24"/>
          <w:szCs w:val="24"/>
        </w:rPr>
        <w:t>interbeat</w:t>
      </w:r>
      <w:proofErr w:type="spellEnd"/>
      <w:r w:rsidRPr="00657C0A">
        <w:rPr>
          <w:rFonts w:ascii="Times New Roman" w:eastAsia="Calibri" w:hAnsi="Times New Roman" w:cs="Times New Roman"/>
          <w:sz w:val="24"/>
          <w:szCs w:val="24"/>
        </w:rPr>
        <w:t xml:space="preserve"> interval vs. beat number) in guinea pig isolated hearts to quantify the myogenic component of heart rate variability (HRV) unrelated to autonomic tone. Three groups (n=6 each) of guinea pig hearts were perfused at a constant pressure of 55 mmHg with 37oC </w:t>
      </w:r>
      <w:proofErr w:type="spellStart"/>
      <w:r w:rsidRPr="00657C0A">
        <w:rPr>
          <w:rFonts w:ascii="Times New Roman" w:eastAsia="Calibri" w:hAnsi="Times New Roman" w:cs="Times New Roman"/>
          <w:sz w:val="24"/>
          <w:szCs w:val="24"/>
        </w:rPr>
        <w:t>Kreb’s</w:t>
      </w:r>
      <w:proofErr w:type="spellEnd"/>
      <w:r w:rsidRPr="00657C0A">
        <w:rPr>
          <w:rFonts w:ascii="Times New Roman" w:eastAsia="Calibri" w:hAnsi="Times New Roman" w:cs="Times New Roman"/>
          <w:sz w:val="24"/>
          <w:szCs w:val="24"/>
        </w:rPr>
        <w:t xml:space="preserve">-Ringers (KR) solution. After baseline (BL) stabilization, hearts were perfused continuously either with KR (CON), KR+ 1 </w:t>
      </w:r>
      <w:proofErr w:type="spellStart"/>
      <w:r w:rsidRPr="00657C0A">
        <w:rPr>
          <w:rFonts w:ascii="Times New Roman" w:eastAsia="Calibri" w:hAnsi="Times New Roman" w:cs="Times New Roman"/>
          <w:sz w:val="24"/>
          <w:szCs w:val="24"/>
        </w:rPr>
        <w:t>μM</w:t>
      </w:r>
      <w:proofErr w:type="spellEnd"/>
      <w:r w:rsidRPr="00657C0A">
        <w:rPr>
          <w:rFonts w:ascii="Times New Roman" w:eastAsia="Calibri" w:hAnsi="Times New Roman" w:cs="Times New Roman"/>
          <w:sz w:val="24"/>
          <w:szCs w:val="24"/>
        </w:rPr>
        <w:t xml:space="preserve"> atropine (ATR; cholinergic blocker), or KR + 5 </w:t>
      </w:r>
      <w:proofErr w:type="spellStart"/>
      <w:r w:rsidRPr="00657C0A">
        <w:rPr>
          <w:rFonts w:ascii="Times New Roman" w:eastAsia="Calibri" w:hAnsi="Times New Roman" w:cs="Times New Roman"/>
          <w:sz w:val="24"/>
          <w:szCs w:val="24"/>
        </w:rPr>
        <w:t>μM</w:t>
      </w:r>
      <w:proofErr w:type="spellEnd"/>
      <w:r w:rsidRPr="00657C0A">
        <w:rPr>
          <w:rFonts w:ascii="Times New Roman" w:eastAsia="Calibri" w:hAnsi="Times New Roman" w:cs="Times New Roman"/>
          <w:sz w:val="24"/>
          <w:szCs w:val="24"/>
        </w:rPr>
        <w:t xml:space="preserve"> </w:t>
      </w:r>
      <w:proofErr w:type="spellStart"/>
      <w:r w:rsidRPr="00657C0A">
        <w:rPr>
          <w:rFonts w:ascii="Times New Roman" w:eastAsia="Calibri" w:hAnsi="Times New Roman" w:cs="Times New Roman"/>
          <w:sz w:val="24"/>
          <w:szCs w:val="24"/>
        </w:rPr>
        <w:t>esmolol</w:t>
      </w:r>
      <w:proofErr w:type="spellEnd"/>
      <w:r w:rsidRPr="00657C0A">
        <w:rPr>
          <w:rFonts w:ascii="Times New Roman" w:eastAsia="Calibri" w:hAnsi="Times New Roman" w:cs="Times New Roman"/>
          <w:sz w:val="24"/>
          <w:szCs w:val="24"/>
        </w:rPr>
        <w:t xml:space="preserve"> (ESM; adrenergic blocker) for 30 min followed by 30 min global ischemia and 120 min reperfusion (REP). Bipolar </w:t>
      </w:r>
      <w:proofErr w:type="spellStart"/>
      <w:r w:rsidRPr="00657C0A">
        <w:rPr>
          <w:rFonts w:ascii="Times New Roman" w:eastAsia="Calibri" w:hAnsi="Times New Roman" w:cs="Times New Roman"/>
          <w:sz w:val="24"/>
          <w:szCs w:val="24"/>
        </w:rPr>
        <w:t>electrograms</w:t>
      </w:r>
      <w:proofErr w:type="spellEnd"/>
      <w:r w:rsidRPr="00657C0A">
        <w:rPr>
          <w:rFonts w:ascii="Times New Roman" w:eastAsia="Calibri" w:hAnsi="Times New Roman" w:cs="Times New Roman"/>
          <w:sz w:val="24"/>
          <w:szCs w:val="24"/>
        </w:rPr>
        <w:t xml:space="preserve"> were recorded from the right atrium and ventricle for 4 min at BL, 20 min after KR, ATR, or ESM perfusion, and after 0 min (REP00), 60 min </w:t>
      </w:r>
      <w:r w:rsidRPr="00657C0A">
        <w:rPr>
          <w:rFonts w:ascii="Times New Roman" w:eastAsia="Calibri" w:hAnsi="Times New Roman" w:cs="Times New Roman"/>
          <w:sz w:val="24"/>
          <w:szCs w:val="24"/>
        </w:rPr>
        <w:lastRenderedPageBreak/>
        <w:t xml:space="preserve">(REP60), and 120 min (REP120) of reperfusion. From the resulting AA and VV </w:t>
      </w:r>
      <w:proofErr w:type="spellStart"/>
      <w:r w:rsidRPr="00657C0A">
        <w:rPr>
          <w:rFonts w:ascii="Times New Roman" w:eastAsia="Calibri" w:hAnsi="Times New Roman" w:cs="Times New Roman"/>
          <w:sz w:val="24"/>
          <w:szCs w:val="24"/>
        </w:rPr>
        <w:t>tachograms</w:t>
      </w:r>
      <w:proofErr w:type="spellEnd"/>
      <w:r w:rsidRPr="00657C0A">
        <w:rPr>
          <w:rFonts w:ascii="Times New Roman" w:eastAsia="Calibri" w:hAnsi="Times New Roman" w:cs="Times New Roman"/>
          <w:sz w:val="24"/>
          <w:szCs w:val="24"/>
        </w:rPr>
        <w:t>, we computed a) total power (TP, 0.04-0.4 Hz), b) power in low frequency (LF, 0.04-0.15 Hz) and high frequency (HF, 0.15-0.4 Hz) bands normalized to TP (</w:t>
      </w:r>
      <w:proofErr w:type="spellStart"/>
      <w:r w:rsidRPr="00657C0A">
        <w:rPr>
          <w:rFonts w:ascii="Times New Roman" w:eastAsia="Calibri" w:hAnsi="Times New Roman" w:cs="Times New Roman"/>
          <w:sz w:val="24"/>
          <w:szCs w:val="24"/>
        </w:rPr>
        <w:t>pLF</w:t>
      </w:r>
      <w:proofErr w:type="spellEnd"/>
      <w:r w:rsidRPr="00657C0A">
        <w:rPr>
          <w:rFonts w:ascii="Times New Roman" w:eastAsia="Calibri" w:hAnsi="Times New Roman" w:cs="Times New Roman"/>
          <w:sz w:val="24"/>
          <w:szCs w:val="24"/>
        </w:rPr>
        <w:t xml:space="preserve"> and </w:t>
      </w:r>
      <w:proofErr w:type="spellStart"/>
      <w:r w:rsidRPr="00657C0A">
        <w:rPr>
          <w:rFonts w:ascii="Times New Roman" w:eastAsia="Calibri" w:hAnsi="Times New Roman" w:cs="Times New Roman"/>
          <w:sz w:val="24"/>
          <w:szCs w:val="24"/>
        </w:rPr>
        <w:t>pHF</w:t>
      </w:r>
      <w:proofErr w:type="spellEnd"/>
      <w:r w:rsidRPr="00657C0A">
        <w:rPr>
          <w:rFonts w:ascii="Times New Roman" w:eastAsia="Calibri" w:hAnsi="Times New Roman" w:cs="Times New Roman"/>
          <w:sz w:val="24"/>
          <w:szCs w:val="24"/>
        </w:rPr>
        <w:t xml:space="preserve"> in ms2/Hz), and c) </w:t>
      </w:r>
      <w:proofErr w:type="spellStart"/>
      <w:r w:rsidRPr="00657C0A">
        <w:rPr>
          <w:rFonts w:ascii="Times New Roman" w:eastAsia="Calibri" w:hAnsi="Times New Roman" w:cs="Times New Roman"/>
          <w:sz w:val="24"/>
          <w:szCs w:val="24"/>
        </w:rPr>
        <w:t>pLF</w:t>
      </w:r>
      <w:proofErr w:type="spellEnd"/>
      <w:r w:rsidRPr="00657C0A">
        <w:rPr>
          <w:rFonts w:ascii="Times New Roman" w:eastAsia="Calibri" w:hAnsi="Times New Roman" w:cs="Times New Roman"/>
          <w:sz w:val="24"/>
          <w:szCs w:val="24"/>
        </w:rPr>
        <w:t>/</w:t>
      </w:r>
      <w:proofErr w:type="spellStart"/>
      <w:r w:rsidRPr="00657C0A">
        <w:rPr>
          <w:rFonts w:ascii="Times New Roman" w:eastAsia="Calibri" w:hAnsi="Times New Roman" w:cs="Times New Roman"/>
          <w:sz w:val="24"/>
          <w:szCs w:val="24"/>
        </w:rPr>
        <w:t>pHF</w:t>
      </w:r>
      <w:proofErr w:type="spellEnd"/>
      <w:r w:rsidRPr="00657C0A">
        <w:rPr>
          <w:rFonts w:ascii="Times New Roman" w:eastAsia="Calibri" w:hAnsi="Times New Roman" w:cs="Times New Roman"/>
          <w:sz w:val="24"/>
          <w:szCs w:val="24"/>
        </w:rPr>
        <w:t xml:space="preserve">. Results showed: </w:t>
      </w:r>
      <w:proofErr w:type="spellStart"/>
      <w:r w:rsidRPr="00657C0A">
        <w:rPr>
          <w:rFonts w:ascii="Times New Roman" w:eastAsia="Calibri" w:hAnsi="Times New Roman" w:cs="Times New Roman"/>
          <w:sz w:val="24"/>
          <w:szCs w:val="24"/>
        </w:rPr>
        <w:t>i</w:t>
      </w:r>
      <w:proofErr w:type="spellEnd"/>
      <w:r w:rsidRPr="00657C0A">
        <w:rPr>
          <w:rFonts w:ascii="Times New Roman" w:eastAsia="Calibri" w:hAnsi="Times New Roman" w:cs="Times New Roman"/>
          <w:sz w:val="24"/>
          <w:szCs w:val="24"/>
        </w:rPr>
        <w:t xml:space="preserve">) AA and VV TP increased at REP00 in all groups and stayed elevated at REP60 and REP120 in ATR, ii) VV </w:t>
      </w:r>
      <w:proofErr w:type="spellStart"/>
      <w:r w:rsidRPr="00657C0A">
        <w:rPr>
          <w:rFonts w:ascii="Times New Roman" w:eastAsia="Calibri" w:hAnsi="Times New Roman" w:cs="Times New Roman"/>
          <w:sz w:val="24"/>
          <w:szCs w:val="24"/>
        </w:rPr>
        <w:t>pLF</w:t>
      </w:r>
      <w:proofErr w:type="spellEnd"/>
      <w:r w:rsidRPr="00657C0A">
        <w:rPr>
          <w:rFonts w:ascii="Times New Roman" w:eastAsia="Calibri" w:hAnsi="Times New Roman" w:cs="Times New Roman"/>
          <w:sz w:val="24"/>
          <w:szCs w:val="24"/>
        </w:rPr>
        <w:t xml:space="preserve"> increased and </w:t>
      </w:r>
      <w:proofErr w:type="spellStart"/>
      <w:r w:rsidRPr="00657C0A">
        <w:rPr>
          <w:rFonts w:ascii="Times New Roman" w:eastAsia="Calibri" w:hAnsi="Times New Roman" w:cs="Times New Roman"/>
          <w:sz w:val="24"/>
          <w:szCs w:val="24"/>
        </w:rPr>
        <w:t>pHF</w:t>
      </w:r>
      <w:proofErr w:type="spellEnd"/>
      <w:r w:rsidRPr="00657C0A">
        <w:rPr>
          <w:rFonts w:ascii="Times New Roman" w:eastAsia="Calibri" w:hAnsi="Times New Roman" w:cs="Times New Roman"/>
          <w:sz w:val="24"/>
          <w:szCs w:val="24"/>
        </w:rPr>
        <w:t xml:space="preserve"> decreased at REP00, REP60 in all groups , iii) VV </w:t>
      </w:r>
      <w:proofErr w:type="spellStart"/>
      <w:r w:rsidRPr="00657C0A">
        <w:rPr>
          <w:rFonts w:ascii="Times New Roman" w:eastAsia="Calibri" w:hAnsi="Times New Roman" w:cs="Times New Roman"/>
          <w:sz w:val="24"/>
          <w:szCs w:val="24"/>
        </w:rPr>
        <w:t>pLF</w:t>
      </w:r>
      <w:proofErr w:type="spellEnd"/>
      <w:r w:rsidRPr="00657C0A">
        <w:rPr>
          <w:rFonts w:ascii="Times New Roman" w:eastAsia="Calibri" w:hAnsi="Times New Roman" w:cs="Times New Roman"/>
          <w:sz w:val="24"/>
          <w:szCs w:val="24"/>
        </w:rPr>
        <w:t>/</w:t>
      </w:r>
      <w:proofErr w:type="spellStart"/>
      <w:r w:rsidRPr="00657C0A">
        <w:rPr>
          <w:rFonts w:ascii="Times New Roman" w:eastAsia="Calibri" w:hAnsi="Times New Roman" w:cs="Times New Roman"/>
          <w:sz w:val="24"/>
          <w:szCs w:val="24"/>
        </w:rPr>
        <w:t>pHF</w:t>
      </w:r>
      <w:proofErr w:type="spellEnd"/>
      <w:r w:rsidRPr="00657C0A">
        <w:rPr>
          <w:rFonts w:ascii="Times New Roman" w:eastAsia="Calibri" w:hAnsi="Times New Roman" w:cs="Times New Roman"/>
          <w:sz w:val="24"/>
          <w:szCs w:val="24"/>
        </w:rPr>
        <w:t xml:space="preserve"> ratio increased at all REP in all groups. Hence, results from CON and ATR, but not ESM, agree with in vivo results suggesting that after ischemia </w:t>
      </w:r>
      <w:proofErr w:type="spellStart"/>
      <w:r w:rsidRPr="00657C0A">
        <w:rPr>
          <w:rFonts w:ascii="Times New Roman" w:eastAsia="Calibri" w:hAnsi="Times New Roman" w:cs="Times New Roman"/>
          <w:sz w:val="24"/>
          <w:szCs w:val="24"/>
        </w:rPr>
        <w:t>i</w:t>
      </w:r>
      <w:proofErr w:type="spellEnd"/>
      <w:r w:rsidRPr="00657C0A">
        <w:rPr>
          <w:rFonts w:ascii="Times New Roman" w:eastAsia="Calibri" w:hAnsi="Times New Roman" w:cs="Times New Roman"/>
          <w:sz w:val="24"/>
          <w:szCs w:val="24"/>
        </w:rPr>
        <w:t xml:space="preserve">) </w:t>
      </w:r>
      <w:proofErr w:type="spellStart"/>
      <w:r w:rsidRPr="00657C0A">
        <w:rPr>
          <w:rFonts w:ascii="Times New Roman" w:eastAsia="Calibri" w:hAnsi="Times New Roman" w:cs="Times New Roman"/>
          <w:sz w:val="24"/>
          <w:szCs w:val="24"/>
        </w:rPr>
        <w:t>denervated</w:t>
      </w:r>
      <w:proofErr w:type="spellEnd"/>
      <w:r w:rsidRPr="00657C0A">
        <w:rPr>
          <w:rFonts w:ascii="Times New Roman" w:eastAsia="Calibri" w:hAnsi="Times New Roman" w:cs="Times New Roman"/>
          <w:sz w:val="24"/>
          <w:szCs w:val="24"/>
        </w:rPr>
        <w:t xml:space="preserve"> hearts exhibit attenuated parasympathetic vs. sympathetic response to residual neurotransmitters and ii) the changes in PSD may be myogenic.</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72" w:name="_Toc446074908"/>
      <w:bookmarkStart w:id="73" w:name="_Toc446684974"/>
      <w:bookmarkStart w:id="74" w:name="_Toc447116598"/>
      <w:bookmarkStart w:id="75" w:name="_Toc456270742"/>
      <w:r w:rsidRPr="00657C0A">
        <w:rPr>
          <w:rFonts w:ascii="Times New Roman" w:eastAsia="Times New Roman" w:hAnsi="Times New Roman" w:cs="Times New Roman"/>
          <w:b/>
          <w:bCs/>
          <w:sz w:val="24"/>
          <w:szCs w:val="28"/>
        </w:rPr>
        <w:t>Nguyen, Luan</w:t>
      </w:r>
      <w:bookmarkEnd w:id="72"/>
      <w:bookmarkEnd w:id="73"/>
      <w:bookmarkEnd w:id="74"/>
      <w:bookmarkEnd w:id="75"/>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2009 Symposium on Chemical Physics</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“Energy distribution in the triplet channels of ozone </w:t>
      </w:r>
      <w:proofErr w:type="spellStart"/>
      <w:r w:rsidRPr="00657C0A">
        <w:rPr>
          <w:rFonts w:ascii="Times New Roman" w:eastAsia="Calibri" w:hAnsi="Times New Roman" w:cs="Times New Roman"/>
          <w:sz w:val="24"/>
          <w:szCs w:val="24"/>
        </w:rPr>
        <w:t>photodissociation</w:t>
      </w:r>
      <w:proofErr w:type="spellEnd"/>
      <w:r w:rsidRPr="00657C0A">
        <w:rPr>
          <w:rFonts w:ascii="Times New Roman" w:eastAsia="Calibri" w:hAnsi="Times New Roman" w:cs="Times New Roman"/>
          <w:sz w:val="24"/>
          <w:szCs w:val="24"/>
        </w:rPr>
        <w:t>”</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proofErr w:type="spellStart"/>
      <w:r w:rsidRPr="00657C0A">
        <w:rPr>
          <w:rFonts w:ascii="Times New Roman" w:eastAsia="Calibri" w:hAnsi="Times New Roman" w:cs="Times New Roman"/>
          <w:sz w:val="24"/>
          <w:szCs w:val="24"/>
        </w:rPr>
        <w:t>Photodissociation</w:t>
      </w:r>
      <w:proofErr w:type="spellEnd"/>
      <w:r w:rsidRPr="00657C0A">
        <w:rPr>
          <w:rFonts w:ascii="Times New Roman" w:eastAsia="Calibri" w:hAnsi="Times New Roman" w:cs="Times New Roman"/>
          <w:sz w:val="24"/>
          <w:szCs w:val="24"/>
        </w:rPr>
        <w:t xml:space="preserve"> of ozone in the Hartley band (4 eV &lt; </w:t>
      </w:r>
      <w:proofErr w:type="spellStart"/>
      <w:r w:rsidRPr="00657C0A">
        <w:rPr>
          <w:rFonts w:ascii="Times New Roman" w:eastAsia="Calibri" w:hAnsi="Times New Roman" w:cs="Times New Roman"/>
          <w:sz w:val="24"/>
          <w:szCs w:val="24"/>
        </w:rPr>
        <w:t>hv</w:t>
      </w:r>
      <w:proofErr w:type="spellEnd"/>
      <w:r w:rsidRPr="00657C0A">
        <w:rPr>
          <w:rFonts w:ascii="Times New Roman" w:eastAsia="Calibri" w:hAnsi="Times New Roman" w:cs="Times New Roman"/>
          <w:sz w:val="24"/>
          <w:szCs w:val="24"/>
        </w:rPr>
        <w:t xml:space="preserve"> &lt; 6 eV) yields roughly 90% of its products in the </w:t>
      </w:r>
      <w:proofErr w:type="gramStart"/>
      <w:r w:rsidRPr="00657C0A">
        <w:rPr>
          <w:rFonts w:ascii="Times New Roman" w:eastAsia="Calibri" w:hAnsi="Times New Roman" w:cs="Times New Roman"/>
          <w:sz w:val="24"/>
          <w:szCs w:val="24"/>
        </w:rPr>
        <w:t>O(</w:t>
      </w:r>
      <w:proofErr w:type="gramEnd"/>
      <w:r w:rsidRPr="00657C0A">
        <w:rPr>
          <w:rFonts w:ascii="Times New Roman" w:eastAsia="Calibri" w:hAnsi="Times New Roman" w:cs="Times New Roman"/>
          <w:sz w:val="24"/>
          <w:szCs w:val="24"/>
        </w:rPr>
        <w:t xml:space="preserve"> 1D) + O2( 1a Δ) singlet channel, and most of the remainder in the O(1P ) + O2(X3Σ¯g) triplet channel.  The triplet products are produced by a transition between the initially excited B </w:t>
      </w:r>
      <w:proofErr w:type="spellStart"/>
      <w:r w:rsidRPr="00657C0A">
        <w:rPr>
          <w:rFonts w:ascii="Times New Roman" w:eastAsia="Calibri" w:hAnsi="Times New Roman" w:cs="Times New Roman"/>
          <w:sz w:val="24"/>
          <w:szCs w:val="24"/>
        </w:rPr>
        <w:t>diabatic</w:t>
      </w:r>
      <w:proofErr w:type="spellEnd"/>
      <w:r w:rsidRPr="00657C0A">
        <w:rPr>
          <w:rFonts w:ascii="Times New Roman" w:eastAsia="Calibri" w:hAnsi="Times New Roman" w:cs="Times New Roman"/>
          <w:sz w:val="24"/>
          <w:szCs w:val="24"/>
        </w:rPr>
        <w:t xml:space="preserve"> state and the repulsive R state of ozone, and have a broad distribution of kinetic energies centered around 2 eV. The translational energy distribution as measured by </w:t>
      </w:r>
      <w:proofErr w:type="spellStart"/>
      <w:r w:rsidRPr="00657C0A">
        <w:rPr>
          <w:rFonts w:ascii="Times New Roman" w:eastAsia="Calibri" w:hAnsi="Times New Roman" w:cs="Times New Roman"/>
          <w:sz w:val="24"/>
          <w:szCs w:val="24"/>
        </w:rPr>
        <w:t>Brouard</w:t>
      </w:r>
      <w:proofErr w:type="spellEnd"/>
      <w:r w:rsidRPr="00657C0A">
        <w:rPr>
          <w:rFonts w:ascii="Times New Roman" w:eastAsia="Calibri" w:hAnsi="Times New Roman" w:cs="Times New Roman"/>
          <w:sz w:val="24"/>
          <w:szCs w:val="24"/>
        </w:rPr>
        <w:t xml:space="preserve"> and coworkers at 226 nm shows reproducible structure with three distinct maxima corresponding to </w:t>
      </w:r>
      <w:proofErr w:type="gramStart"/>
      <w:r w:rsidRPr="00657C0A">
        <w:rPr>
          <w:rFonts w:ascii="Times New Roman" w:eastAsia="Calibri" w:hAnsi="Times New Roman" w:cs="Times New Roman"/>
          <w:sz w:val="24"/>
          <w:szCs w:val="24"/>
        </w:rPr>
        <w:t>O2(</w:t>
      </w:r>
      <w:proofErr w:type="gramEnd"/>
      <w:r w:rsidRPr="00657C0A">
        <w:rPr>
          <w:rFonts w:ascii="Times New Roman" w:eastAsia="Calibri" w:hAnsi="Times New Roman" w:cs="Times New Roman"/>
          <w:sz w:val="24"/>
          <w:szCs w:val="24"/>
        </w:rPr>
        <w:t>X3Σ¯g) in vibrational levels near v = 7, 12, and 16; between these maxima the measured distributions fall by about 10%. The measured distributions at 248 nm are similar. The broad features of the distribution are reproduced by surface hopping calculations on new B and R potential surfaces, though the computed distribution is less structured. The maxima in the vibrational and translational energy distributions are clearly related to maxima in the distribution of the emerging O2 bond lengths at the time the B/R crossing is encountered. Explorations of the physical basis of the translational energy distribution will be presented.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76" w:name="_Toc446074909"/>
      <w:bookmarkStart w:id="77" w:name="_Toc446684975"/>
      <w:bookmarkStart w:id="78" w:name="_Toc447116599"/>
      <w:bookmarkStart w:id="79" w:name="_Toc456270743"/>
      <w:proofErr w:type="spellStart"/>
      <w:r w:rsidRPr="00657C0A">
        <w:rPr>
          <w:rFonts w:ascii="Times New Roman" w:eastAsia="Times New Roman" w:hAnsi="Times New Roman" w:cs="Times New Roman"/>
          <w:b/>
          <w:bCs/>
          <w:sz w:val="24"/>
          <w:szCs w:val="28"/>
        </w:rPr>
        <w:lastRenderedPageBreak/>
        <w:t>Persenaire</w:t>
      </w:r>
      <w:proofErr w:type="spellEnd"/>
      <w:r w:rsidRPr="00657C0A">
        <w:rPr>
          <w:rFonts w:ascii="Times New Roman" w:eastAsia="Times New Roman" w:hAnsi="Times New Roman" w:cs="Times New Roman"/>
          <w:b/>
          <w:bCs/>
          <w:sz w:val="24"/>
          <w:szCs w:val="28"/>
        </w:rPr>
        <w:t>, Kristina</w:t>
      </w:r>
      <w:bookmarkEnd w:id="76"/>
      <w:bookmarkEnd w:id="77"/>
      <w:bookmarkEnd w:id="78"/>
      <w:bookmarkEnd w:id="79"/>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Midwest Popular Culture Association</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“The Wisdom of Bumper Stickers: ‘Celebrate Diversity’ vs. ‘One World, One Love’; </w:t>
      </w:r>
      <w:proofErr w:type="gramStart"/>
      <w:r w:rsidRPr="00657C0A">
        <w:rPr>
          <w:rFonts w:ascii="Times New Roman" w:eastAsia="Calibri" w:hAnsi="Times New Roman" w:cs="Times New Roman"/>
          <w:sz w:val="24"/>
          <w:szCs w:val="24"/>
        </w:rPr>
        <w:t>The</w:t>
      </w:r>
      <w:proofErr w:type="gramEnd"/>
      <w:r w:rsidRPr="00657C0A">
        <w:rPr>
          <w:rFonts w:ascii="Times New Roman" w:eastAsia="Calibri" w:hAnsi="Times New Roman" w:cs="Times New Roman"/>
          <w:sz w:val="24"/>
          <w:szCs w:val="24"/>
        </w:rPr>
        <w:t xml:space="preserve"> Ramifications of an Ideological Paradigm Shift from the Universal to the Specific”</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The establishment of the English literary cannon is predicated on the belief of a universal ideology that was thought to be applicable to all civilized cultures.  Supporting and propagating the canonical ideology was the ‘universal intellectual’.  However, in the 1960s the universality of this ideology came under question and there arose an increased desire for specificity in the world of academia.  The call for specificity was born, in part, by the disenfranchisement of the various sub-cultures of society.  It became implausible to say that the white man in power spoke for everybody.  For, what did this white privileged man know of the struggles of the poor, the black, the woman, the immigrant, and the homosexual?  Michel Foucault with his 1977 article “Truth and Power” outlines the new trend toward specificity that means to give a voice to the voiceless by replacing the universal with the specific.</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It is the purpose of this argument to explore the impacts of the paradigm shift from ‘universal’ to ‘specific’ in the world of literary criticism and theory.  Central to this argument will be a deconstruction of Michel Foucault’s assertion that the specificity of academics creates a bridge between the intellectuals and the masses.  However, it can be argued that Foucault perpetuates the establishment of  new hegemonies, based on an ideology of the specific, within academia that results in ideological divisions that further the distance between the ‘intellectuals’ who represent specific ideologies, the ideologies themselves and those who are not aligned specifically to those ideologies.</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80" w:name="_Toc446074910"/>
      <w:bookmarkStart w:id="81" w:name="_Toc446684976"/>
      <w:bookmarkStart w:id="82" w:name="_Toc447116600"/>
      <w:bookmarkStart w:id="83" w:name="_Toc456270744"/>
      <w:r w:rsidRPr="00657C0A">
        <w:rPr>
          <w:rFonts w:ascii="Times New Roman" w:eastAsia="Times New Roman" w:hAnsi="Times New Roman" w:cs="Times New Roman"/>
          <w:b/>
          <w:bCs/>
          <w:sz w:val="24"/>
          <w:szCs w:val="28"/>
        </w:rPr>
        <w:t>Posner, Esther</w:t>
      </w:r>
      <w:bookmarkEnd w:id="80"/>
      <w:bookmarkEnd w:id="81"/>
      <w:bookmarkEnd w:id="82"/>
      <w:bookmarkEnd w:id="83"/>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Geological Society of America Annual Meeting</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lastRenderedPageBreak/>
        <w:t xml:space="preserve">“Determination of </w:t>
      </w:r>
      <w:proofErr w:type="spellStart"/>
      <w:r w:rsidRPr="00657C0A">
        <w:rPr>
          <w:rFonts w:ascii="Times New Roman" w:eastAsia="Calibri" w:hAnsi="Times New Roman" w:cs="Times New Roman"/>
          <w:sz w:val="24"/>
          <w:szCs w:val="24"/>
        </w:rPr>
        <w:t>Paleolatitude</w:t>
      </w:r>
      <w:proofErr w:type="spellEnd"/>
      <w:r w:rsidRPr="00657C0A">
        <w:rPr>
          <w:rFonts w:ascii="Times New Roman" w:eastAsia="Calibri" w:hAnsi="Times New Roman" w:cs="Times New Roman"/>
          <w:sz w:val="24"/>
          <w:szCs w:val="24"/>
        </w:rPr>
        <w:t xml:space="preserve"> of the Mississippian Michigan Formation: Jackson, Michigan”</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We measured detrital </w:t>
      </w:r>
      <w:proofErr w:type="spellStart"/>
      <w:r w:rsidRPr="00657C0A">
        <w:rPr>
          <w:rFonts w:ascii="Times New Roman" w:eastAsia="Calibri" w:hAnsi="Times New Roman" w:cs="Times New Roman"/>
          <w:sz w:val="24"/>
          <w:szCs w:val="24"/>
        </w:rPr>
        <w:t>remanant</w:t>
      </w:r>
      <w:proofErr w:type="spellEnd"/>
      <w:r w:rsidRPr="00657C0A">
        <w:rPr>
          <w:rFonts w:ascii="Times New Roman" w:eastAsia="Calibri" w:hAnsi="Times New Roman" w:cs="Times New Roman"/>
          <w:sz w:val="24"/>
          <w:szCs w:val="24"/>
        </w:rPr>
        <w:t xml:space="preserve"> magnetism induced by a past magnetic field(s) within shale units of the Mississippian Michigan Formation. One inch cubes were cut from a core from a borehole in Jackson, Michigan, and tested using a spinner magnetometer and alternating field demagnetization. We used a spinner magnetometer to infer </w:t>
      </w:r>
      <w:proofErr w:type="spellStart"/>
      <w:r w:rsidRPr="00657C0A">
        <w:rPr>
          <w:rFonts w:ascii="Times New Roman" w:eastAsia="Calibri" w:hAnsi="Times New Roman" w:cs="Times New Roman"/>
          <w:sz w:val="24"/>
          <w:szCs w:val="24"/>
        </w:rPr>
        <w:t>paleolatitude</w:t>
      </w:r>
      <w:proofErr w:type="spellEnd"/>
      <w:r w:rsidRPr="00657C0A">
        <w:rPr>
          <w:rFonts w:ascii="Times New Roman" w:eastAsia="Calibri" w:hAnsi="Times New Roman" w:cs="Times New Roman"/>
          <w:sz w:val="24"/>
          <w:szCs w:val="24"/>
        </w:rPr>
        <w:t xml:space="preserve"> and to test our hypothesis of detrital </w:t>
      </w:r>
      <w:proofErr w:type="spellStart"/>
      <w:r w:rsidRPr="00657C0A">
        <w:rPr>
          <w:rFonts w:ascii="Times New Roman" w:eastAsia="Calibri" w:hAnsi="Times New Roman" w:cs="Times New Roman"/>
          <w:sz w:val="24"/>
          <w:szCs w:val="24"/>
        </w:rPr>
        <w:t>remanent</w:t>
      </w:r>
      <w:proofErr w:type="spellEnd"/>
      <w:r w:rsidRPr="00657C0A">
        <w:rPr>
          <w:rFonts w:ascii="Times New Roman" w:eastAsia="Calibri" w:hAnsi="Times New Roman" w:cs="Times New Roman"/>
          <w:sz w:val="24"/>
          <w:szCs w:val="24"/>
        </w:rPr>
        <w:t xml:space="preserve"> magnetism (induced during deposition) as the carrier of </w:t>
      </w:r>
      <w:proofErr w:type="spellStart"/>
      <w:r w:rsidRPr="00657C0A">
        <w:rPr>
          <w:rFonts w:ascii="Times New Roman" w:eastAsia="Calibri" w:hAnsi="Times New Roman" w:cs="Times New Roman"/>
          <w:sz w:val="24"/>
          <w:szCs w:val="24"/>
        </w:rPr>
        <w:t>remanent</w:t>
      </w:r>
      <w:proofErr w:type="spellEnd"/>
      <w:r w:rsidRPr="00657C0A">
        <w:rPr>
          <w:rFonts w:ascii="Times New Roman" w:eastAsia="Calibri" w:hAnsi="Times New Roman" w:cs="Times New Roman"/>
          <w:sz w:val="24"/>
          <w:szCs w:val="24"/>
        </w:rPr>
        <w:t xml:space="preserve"> magnetism. Data collected from a suite of samples show a paleo-inclination (dip) of -11.9° ± 46° which corresponds to a </w:t>
      </w:r>
      <w:proofErr w:type="spellStart"/>
      <w:r w:rsidRPr="00657C0A">
        <w:rPr>
          <w:rFonts w:ascii="Times New Roman" w:eastAsia="Calibri" w:hAnsi="Times New Roman" w:cs="Times New Roman"/>
          <w:sz w:val="24"/>
          <w:szCs w:val="24"/>
        </w:rPr>
        <w:t>paleolatitude</w:t>
      </w:r>
      <w:proofErr w:type="spellEnd"/>
      <w:r w:rsidRPr="00657C0A">
        <w:rPr>
          <w:rFonts w:ascii="Times New Roman" w:eastAsia="Calibri" w:hAnsi="Times New Roman" w:cs="Times New Roman"/>
          <w:sz w:val="24"/>
          <w:szCs w:val="24"/>
        </w:rPr>
        <w:t xml:space="preserve"> of approximately 6° south of the equator. A secondary overprint of magnetism shows an inclination of 67.9° which translates to a modern latitude of 51° </w:t>
      </w:r>
      <w:proofErr w:type="gramStart"/>
      <w:r w:rsidRPr="00657C0A">
        <w:rPr>
          <w:rFonts w:ascii="Times New Roman" w:eastAsia="Calibri" w:hAnsi="Times New Roman" w:cs="Times New Roman"/>
          <w:sz w:val="24"/>
          <w:szCs w:val="24"/>
        </w:rPr>
        <w:t>North</w:t>
      </w:r>
      <w:proofErr w:type="gramEnd"/>
      <w:r w:rsidRPr="00657C0A">
        <w:rPr>
          <w:rFonts w:ascii="Times New Roman" w:eastAsia="Calibri" w:hAnsi="Times New Roman" w:cs="Times New Roman"/>
          <w:sz w:val="24"/>
          <w:szCs w:val="24"/>
        </w:rPr>
        <w:t>.</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84" w:name="_Toc446074911"/>
      <w:bookmarkStart w:id="85" w:name="_Toc446684977"/>
      <w:bookmarkStart w:id="86" w:name="_Toc447116601"/>
      <w:bookmarkStart w:id="87" w:name="_Toc456270745"/>
      <w:proofErr w:type="spellStart"/>
      <w:r w:rsidRPr="00657C0A">
        <w:rPr>
          <w:rFonts w:ascii="Times New Roman" w:eastAsia="Times New Roman" w:hAnsi="Times New Roman" w:cs="Times New Roman"/>
          <w:b/>
          <w:bCs/>
          <w:sz w:val="24"/>
          <w:szCs w:val="28"/>
        </w:rPr>
        <w:t>Prominski</w:t>
      </w:r>
      <w:proofErr w:type="spellEnd"/>
      <w:r w:rsidRPr="00657C0A">
        <w:rPr>
          <w:rFonts w:ascii="Times New Roman" w:eastAsia="Times New Roman" w:hAnsi="Times New Roman" w:cs="Times New Roman"/>
          <w:b/>
          <w:bCs/>
          <w:sz w:val="24"/>
          <w:szCs w:val="28"/>
        </w:rPr>
        <w:t>, Patrick</w:t>
      </w:r>
      <w:bookmarkEnd w:id="84"/>
      <w:bookmarkEnd w:id="85"/>
      <w:bookmarkEnd w:id="86"/>
      <w:bookmarkEnd w:id="87"/>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Midwest Popular Culture Conference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"The Problem with Faith: Autism in Hope Leslie"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In Katherine Maria Sedgwick’s novel, Hope Leslie, nearly every character mentioned by the author contributes a speaking-role to the novel. Even in seemingly minor characters like Antonio, silence is not a normal trait. However, Hope Leslie’s sister, Faith, appears repeatedly throughout the novel, but rarely speaks. It is her lack of verbal communication, not what she says, that draws attention to her. While the other characters seem to attribute her silence to having been taken captive by </w:t>
      </w:r>
      <w:proofErr w:type="spellStart"/>
      <w:r w:rsidRPr="00657C0A">
        <w:rPr>
          <w:rFonts w:ascii="Times New Roman" w:eastAsia="Calibri" w:hAnsi="Times New Roman" w:cs="Times New Roman"/>
          <w:sz w:val="24"/>
          <w:szCs w:val="24"/>
        </w:rPr>
        <w:t>Oneco</w:t>
      </w:r>
      <w:proofErr w:type="spellEnd"/>
      <w:r w:rsidRPr="00657C0A">
        <w:rPr>
          <w:rFonts w:ascii="Times New Roman" w:eastAsia="Calibri" w:hAnsi="Times New Roman" w:cs="Times New Roman"/>
          <w:sz w:val="24"/>
          <w:szCs w:val="24"/>
        </w:rPr>
        <w:t>, her silence and demeanor suggest something else. Faith exhibits many of the symptoms of autism, which would more readily define her actions than having been a Native American captive.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Using the DSM-IV-TR, this paper first makes an armchair diagnosis of Faith’s ailment, followed by a discussion of the ramifications of this for both a settler in early America and how the disease functions within Sedgwick’s narrative as an excuse for Faith’s behavior. I also draw on </w:t>
      </w:r>
      <w:r w:rsidRPr="00657C0A">
        <w:rPr>
          <w:rFonts w:ascii="Times New Roman" w:eastAsia="Calibri" w:hAnsi="Times New Roman" w:cs="Times New Roman"/>
          <w:sz w:val="24"/>
          <w:szCs w:val="24"/>
        </w:rPr>
        <w:lastRenderedPageBreak/>
        <w:t>criticism of the body in literature to make the case that the diagnosis, while it hobbles Faith within Colonial society, frees her as a voice against the status quo.</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88" w:name="_Toc446074912"/>
      <w:bookmarkStart w:id="89" w:name="_Toc446684978"/>
      <w:bookmarkStart w:id="90" w:name="_Toc447116602"/>
      <w:bookmarkStart w:id="91" w:name="_Toc456270746"/>
      <w:proofErr w:type="spellStart"/>
      <w:r w:rsidRPr="00657C0A">
        <w:rPr>
          <w:rFonts w:ascii="Times New Roman" w:eastAsia="Times New Roman" w:hAnsi="Times New Roman" w:cs="Times New Roman"/>
          <w:b/>
          <w:bCs/>
          <w:sz w:val="24"/>
          <w:szCs w:val="28"/>
        </w:rPr>
        <w:t>Seaberg</w:t>
      </w:r>
      <w:proofErr w:type="spellEnd"/>
      <w:r w:rsidRPr="00657C0A">
        <w:rPr>
          <w:rFonts w:ascii="Times New Roman" w:eastAsia="Times New Roman" w:hAnsi="Times New Roman" w:cs="Times New Roman"/>
          <w:b/>
          <w:bCs/>
          <w:sz w:val="24"/>
          <w:szCs w:val="28"/>
        </w:rPr>
        <w:t>, Samantha</w:t>
      </w:r>
      <w:bookmarkEnd w:id="88"/>
      <w:bookmarkEnd w:id="89"/>
      <w:bookmarkEnd w:id="90"/>
      <w:bookmarkEnd w:id="91"/>
      <w:r w:rsidRPr="00657C0A">
        <w:rPr>
          <w:rFonts w:ascii="Times New Roman" w:eastAsia="Times New Roman" w:hAnsi="Times New Roman" w:cs="Times New Roman"/>
          <w:b/>
          <w:bCs/>
          <w:sz w:val="24"/>
          <w:szCs w:val="28"/>
        </w:rPr>
        <w:t xml:space="preserve"> </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American Society for Cell Biology (ASCB) 49th Annual Meeting</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“Characterizing the Cellular Regulation of the Diaphanous-related </w:t>
      </w:r>
      <w:proofErr w:type="spellStart"/>
      <w:r w:rsidRPr="00657C0A">
        <w:rPr>
          <w:rFonts w:ascii="Times New Roman" w:eastAsia="Calibri" w:hAnsi="Times New Roman" w:cs="Times New Roman"/>
          <w:sz w:val="24"/>
        </w:rPr>
        <w:t>Formin</w:t>
      </w:r>
      <w:proofErr w:type="spellEnd"/>
      <w:r w:rsidRPr="00657C0A">
        <w:rPr>
          <w:rFonts w:ascii="Times New Roman" w:eastAsia="Calibri" w:hAnsi="Times New Roman" w:cs="Times New Roman"/>
          <w:sz w:val="24"/>
        </w:rPr>
        <w:t>, mDia3, by Expression of the Constitutively Active Full-length Protein”</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A family of proteins known as Diaphanous-related </w:t>
      </w:r>
      <w:proofErr w:type="spellStart"/>
      <w:r w:rsidRPr="00657C0A">
        <w:rPr>
          <w:rFonts w:ascii="Times New Roman" w:eastAsia="Calibri" w:hAnsi="Times New Roman" w:cs="Times New Roman"/>
          <w:sz w:val="24"/>
        </w:rPr>
        <w:t>Formins</w:t>
      </w:r>
      <w:proofErr w:type="spellEnd"/>
      <w:r w:rsidRPr="00657C0A">
        <w:rPr>
          <w:rFonts w:ascii="Times New Roman" w:eastAsia="Calibri" w:hAnsi="Times New Roman" w:cs="Times New Roman"/>
          <w:sz w:val="24"/>
        </w:rPr>
        <w:t xml:space="preserve"> (DRFs) are important in the regulation of the cellular cytoskeleton. DRFs are regulated by </w:t>
      </w:r>
      <w:proofErr w:type="spellStart"/>
      <w:r w:rsidRPr="00657C0A">
        <w:rPr>
          <w:rFonts w:ascii="Times New Roman" w:eastAsia="Calibri" w:hAnsi="Times New Roman" w:cs="Times New Roman"/>
          <w:sz w:val="24"/>
        </w:rPr>
        <w:t>autoinhibition</w:t>
      </w:r>
      <w:proofErr w:type="spellEnd"/>
      <w:r w:rsidRPr="00657C0A">
        <w:rPr>
          <w:rFonts w:ascii="Times New Roman" w:eastAsia="Calibri" w:hAnsi="Times New Roman" w:cs="Times New Roman"/>
          <w:sz w:val="24"/>
        </w:rPr>
        <w:t>, a mechanism which involves maintaining the DRF protein in an inactive state by the intramolecular binding of the Diaphanous-inhibitory domain (DID) to the Diaphanous-</w:t>
      </w:r>
      <w:proofErr w:type="spellStart"/>
      <w:r w:rsidRPr="00657C0A">
        <w:rPr>
          <w:rFonts w:ascii="Times New Roman" w:eastAsia="Calibri" w:hAnsi="Times New Roman" w:cs="Times New Roman"/>
          <w:sz w:val="24"/>
        </w:rPr>
        <w:t>autoregulatory</w:t>
      </w:r>
      <w:proofErr w:type="spellEnd"/>
      <w:r w:rsidRPr="00657C0A">
        <w:rPr>
          <w:rFonts w:ascii="Times New Roman" w:eastAsia="Calibri" w:hAnsi="Times New Roman" w:cs="Times New Roman"/>
          <w:sz w:val="24"/>
        </w:rPr>
        <w:t xml:space="preserve"> domain (DAD). Upon binding of an activated Rho </w:t>
      </w:r>
      <w:proofErr w:type="spellStart"/>
      <w:r w:rsidRPr="00657C0A">
        <w:rPr>
          <w:rFonts w:ascii="Times New Roman" w:eastAsia="Calibri" w:hAnsi="Times New Roman" w:cs="Times New Roman"/>
          <w:sz w:val="24"/>
        </w:rPr>
        <w:t>GTPase</w:t>
      </w:r>
      <w:proofErr w:type="spellEnd"/>
      <w:r w:rsidRPr="00657C0A">
        <w:rPr>
          <w:rFonts w:ascii="Times New Roman" w:eastAsia="Calibri" w:hAnsi="Times New Roman" w:cs="Times New Roman"/>
          <w:sz w:val="24"/>
        </w:rPr>
        <w:t xml:space="preserve"> to the DRF </w:t>
      </w:r>
      <w:proofErr w:type="spellStart"/>
      <w:r w:rsidRPr="00657C0A">
        <w:rPr>
          <w:rFonts w:ascii="Times New Roman" w:eastAsia="Calibri" w:hAnsi="Times New Roman" w:cs="Times New Roman"/>
          <w:sz w:val="24"/>
        </w:rPr>
        <w:t>GTPase</w:t>
      </w:r>
      <w:proofErr w:type="spellEnd"/>
      <w:r w:rsidRPr="00657C0A">
        <w:rPr>
          <w:rFonts w:ascii="Times New Roman" w:eastAsia="Calibri" w:hAnsi="Times New Roman" w:cs="Times New Roman"/>
          <w:sz w:val="24"/>
        </w:rPr>
        <w:t xml:space="preserve"> binding domain (GBD), the DID-DAD interaction is released, thereby activating the DRF protein. Possessing a very similar sequence homology to the well characterized mDia1 and mDia2 proteins, mDia3 (mouse) / hDia2 (human) is among the least studied DRF family members. While a past study has shown that mDia3 interacts with Cdc42 to regulate microtubule attachment to kinetochores1, the autoregulation and cellular localization of activated mDia3 has not been widely characterized. Therefore, our laboratory has been probing the similarities and/or differences in the regulation and cellular localization between mDia3 and other DRF proteins. Here, we show that M1053 in the DAD region of mDia3, much like the M1041 in mDia2 and the M1182 in mDia1, is involved in regulation by DID-DAD binding. By engineering full-length, constitutively active mDia3, we have been able to express mDia3 in three different cell lines (NIH3T3/mouse fibroblast, PC12/rat </w:t>
      </w:r>
      <w:proofErr w:type="spellStart"/>
      <w:r w:rsidRPr="00657C0A">
        <w:rPr>
          <w:rFonts w:ascii="Times New Roman" w:eastAsia="Calibri" w:hAnsi="Times New Roman" w:cs="Times New Roman"/>
          <w:sz w:val="24"/>
        </w:rPr>
        <w:t>pheochromocytomas</w:t>
      </w:r>
      <w:proofErr w:type="spellEnd"/>
      <w:r w:rsidRPr="00657C0A">
        <w:rPr>
          <w:rFonts w:ascii="Times New Roman" w:eastAsia="Calibri" w:hAnsi="Times New Roman" w:cs="Times New Roman"/>
          <w:sz w:val="24"/>
        </w:rPr>
        <w:t xml:space="preserve">, </w:t>
      </w:r>
      <w:proofErr w:type="gramStart"/>
      <w:r w:rsidRPr="00657C0A">
        <w:rPr>
          <w:rFonts w:ascii="Times New Roman" w:eastAsia="Calibri" w:hAnsi="Times New Roman" w:cs="Times New Roman"/>
          <w:sz w:val="24"/>
        </w:rPr>
        <w:t>N1E</w:t>
      </w:r>
      <w:proofErr w:type="gramEnd"/>
      <w:r w:rsidRPr="00657C0A">
        <w:rPr>
          <w:rFonts w:ascii="Times New Roman" w:eastAsia="Calibri" w:hAnsi="Times New Roman" w:cs="Times New Roman"/>
          <w:sz w:val="24"/>
        </w:rPr>
        <w:t xml:space="preserve">-115/mouse neuroblastomas). Constitutively activated mDia3 results in dramatically increased numbers of </w:t>
      </w:r>
      <w:proofErr w:type="spellStart"/>
      <w:r w:rsidRPr="00657C0A">
        <w:rPr>
          <w:rFonts w:ascii="Times New Roman" w:eastAsia="Calibri" w:hAnsi="Times New Roman" w:cs="Times New Roman"/>
          <w:sz w:val="24"/>
        </w:rPr>
        <w:t>filopodia</w:t>
      </w:r>
      <w:proofErr w:type="spellEnd"/>
      <w:r w:rsidRPr="00657C0A">
        <w:rPr>
          <w:rFonts w:ascii="Times New Roman" w:eastAsia="Calibri" w:hAnsi="Times New Roman" w:cs="Times New Roman"/>
          <w:sz w:val="24"/>
        </w:rPr>
        <w:t xml:space="preserve">-like extensions in which mDia3 is significantly localized at the tips of the </w:t>
      </w:r>
      <w:proofErr w:type="spellStart"/>
      <w:r w:rsidRPr="00657C0A">
        <w:rPr>
          <w:rFonts w:ascii="Times New Roman" w:eastAsia="Calibri" w:hAnsi="Times New Roman" w:cs="Times New Roman"/>
          <w:sz w:val="24"/>
        </w:rPr>
        <w:t>filopodia</w:t>
      </w:r>
      <w:proofErr w:type="spellEnd"/>
      <w:r w:rsidRPr="00657C0A">
        <w:rPr>
          <w:rFonts w:ascii="Times New Roman" w:eastAsia="Calibri" w:hAnsi="Times New Roman" w:cs="Times New Roman"/>
          <w:sz w:val="24"/>
        </w:rPr>
        <w:t xml:space="preserve">. This is similar to the expression pattern of mDia2, yet different from DAAM1, another DRF family member, which has been shown to be localized throughout the entire </w:t>
      </w:r>
      <w:proofErr w:type="spellStart"/>
      <w:r w:rsidRPr="00657C0A">
        <w:rPr>
          <w:rFonts w:ascii="Times New Roman" w:eastAsia="Calibri" w:hAnsi="Times New Roman" w:cs="Times New Roman"/>
          <w:sz w:val="24"/>
        </w:rPr>
        <w:t>filopodia</w:t>
      </w:r>
      <w:proofErr w:type="spellEnd"/>
      <w:r w:rsidRPr="00657C0A">
        <w:rPr>
          <w:rFonts w:ascii="Times New Roman" w:eastAsia="Calibri" w:hAnsi="Times New Roman" w:cs="Times New Roman"/>
          <w:sz w:val="24"/>
        </w:rPr>
        <w:t xml:space="preserve">. Fluorescence anisotropy confirms that the M1053A mutation in DAD results in the complete inability to bind to the DID region of mDia3. In summary, these </w:t>
      </w:r>
      <w:r w:rsidRPr="00657C0A">
        <w:rPr>
          <w:rFonts w:ascii="Times New Roman" w:eastAsia="Calibri" w:hAnsi="Times New Roman" w:cs="Times New Roman"/>
          <w:sz w:val="24"/>
        </w:rPr>
        <w:lastRenderedPageBreak/>
        <w:t>results demonstrate the critical contribution of M1053 to mDia3 autoregulation, as well as shed some light on the cellular effects and localization of full-length constitutively activated mDia3.</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92" w:name="_Toc446074913"/>
      <w:bookmarkStart w:id="93" w:name="_Toc446684979"/>
      <w:bookmarkStart w:id="94" w:name="_Toc447116603"/>
      <w:bookmarkStart w:id="95" w:name="_Toc456270747"/>
      <w:r w:rsidRPr="00657C0A">
        <w:rPr>
          <w:rFonts w:ascii="Times New Roman" w:eastAsia="Times New Roman" w:hAnsi="Times New Roman" w:cs="Times New Roman"/>
          <w:b/>
          <w:bCs/>
          <w:sz w:val="24"/>
          <w:szCs w:val="28"/>
        </w:rPr>
        <w:t>Tyler Smith</w:t>
      </w:r>
      <w:bookmarkEnd w:id="92"/>
      <w:bookmarkEnd w:id="93"/>
      <w:bookmarkEnd w:id="94"/>
      <w:bookmarkEnd w:id="95"/>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Performance: Le </w:t>
      </w:r>
      <w:proofErr w:type="spellStart"/>
      <w:r w:rsidRPr="00657C0A">
        <w:rPr>
          <w:rFonts w:ascii="Times New Roman" w:eastAsia="Calibri" w:hAnsi="Times New Roman" w:cs="Times New Roman"/>
          <w:sz w:val="24"/>
        </w:rPr>
        <w:t>poisson</w:t>
      </w:r>
      <w:proofErr w:type="spellEnd"/>
      <w:r w:rsidRPr="00657C0A">
        <w:rPr>
          <w:rFonts w:ascii="Times New Roman" w:eastAsia="Calibri" w:hAnsi="Times New Roman" w:cs="Times New Roman"/>
          <w:sz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“In C Remixed”</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spacing w:after="0" w:line="360" w:lineRule="auto"/>
        <w:contextualSpacing/>
        <w:rPr>
          <w:rFonts w:ascii="Times New Roman" w:eastAsia="Calibri" w:hAnsi="Times New Roman" w:cs="Times New Roman"/>
          <w:sz w:val="24"/>
        </w:rPr>
      </w:pPr>
      <w:r w:rsidRPr="00657C0A">
        <w:rPr>
          <w:rFonts w:ascii="Times New Roman" w:eastAsia="Calibri" w:hAnsi="Times New Roman" w:cs="Times New Roman"/>
          <w:sz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rPr>
        <w:t>Lowenstern</w:t>
      </w:r>
      <w:proofErr w:type="spellEnd"/>
      <w:r w:rsidRPr="00657C0A">
        <w:rPr>
          <w:rFonts w:ascii="Times New Roman" w:eastAsia="Calibri" w:hAnsi="Times New Roman" w:cs="Times New Roman"/>
          <w:sz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rPr>
        <w:t>Storyk</w:t>
      </w:r>
      <w:proofErr w:type="spellEnd"/>
      <w:r w:rsidRPr="00657C0A">
        <w:rPr>
          <w:rFonts w:ascii="Times New Roman" w:eastAsia="Calibri" w:hAnsi="Times New Roman" w:cs="Times New Roman"/>
          <w:sz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spacing w:after="0" w:line="360" w:lineRule="auto"/>
        <w:contextualSpacing/>
        <w:rPr>
          <w:rFonts w:ascii="Times New Roman" w:eastAsia="Calibri" w:hAnsi="Times New Roman" w:cs="Times New Roman"/>
          <w:sz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96" w:name="_Toc446074914"/>
      <w:bookmarkStart w:id="97" w:name="_Toc446684980"/>
      <w:bookmarkStart w:id="98" w:name="_Toc447116604"/>
      <w:bookmarkStart w:id="99" w:name="_Toc456270748"/>
      <w:r w:rsidRPr="00657C0A">
        <w:rPr>
          <w:rFonts w:ascii="Times New Roman" w:eastAsia="Times New Roman" w:hAnsi="Times New Roman" w:cs="Times New Roman"/>
          <w:b/>
          <w:bCs/>
          <w:sz w:val="24"/>
          <w:szCs w:val="24"/>
        </w:rPr>
        <w:t>Devin Starr</w:t>
      </w:r>
      <w:bookmarkEnd w:id="96"/>
      <w:bookmarkEnd w:id="97"/>
      <w:bookmarkEnd w:id="98"/>
      <w:bookmarkEnd w:id="99"/>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Performance: Le </w:t>
      </w:r>
      <w:proofErr w:type="spellStart"/>
      <w:r w:rsidRPr="00657C0A">
        <w:rPr>
          <w:rFonts w:ascii="Times New Roman" w:eastAsia="Calibri" w:hAnsi="Times New Roman" w:cs="Times New Roman"/>
          <w:sz w:val="24"/>
          <w:szCs w:val="24"/>
        </w:rPr>
        <w:t>poisson</w:t>
      </w:r>
      <w:proofErr w:type="spellEnd"/>
      <w:r w:rsidRPr="00657C0A">
        <w:rPr>
          <w:rFonts w:ascii="Times New Roman" w:eastAsia="Calibri" w:hAnsi="Times New Roman" w:cs="Times New Roman"/>
          <w:sz w:val="24"/>
          <w:szCs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“In C Remixed”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lastRenderedPageBreak/>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szCs w:val="24"/>
        </w:rPr>
        <w:t>Lowenstern</w:t>
      </w:r>
      <w:proofErr w:type="spellEnd"/>
      <w:r w:rsidRPr="00657C0A">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657C0A">
        <w:rPr>
          <w:rFonts w:ascii="Times New Roman" w:eastAsia="Calibri" w:hAnsi="Times New Roman" w:cs="Times New Roman"/>
          <w:sz w:val="24"/>
          <w:szCs w:val="24"/>
        </w:rPr>
        <w:t>Storyk</w:t>
      </w:r>
      <w:proofErr w:type="spellEnd"/>
      <w:r w:rsidRPr="00657C0A">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100" w:name="_Toc446074915"/>
      <w:bookmarkStart w:id="101" w:name="_Toc446684981"/>
      <w:bookmarkStart w:id="102" w:name="_Toc447116605"/>
      <w:bookmarkStart w:id="103" w:name="_Toc456270749"/>
      <w:proofErr w:type="spellStart"/>
      <w:r w:rsidRPr="00657C0A">
        <w:rPr>
          <w:rFonts w:ascii="Times New Roman" w:eastAsia="Times New Roman" w:hAnsi="Times New Roman" w:cs="Times New Roman"/>
          <w:b/>
          <w:bCs/>
          <w:sz w:val="24"/>
          <w:szCs w:val="28"/>
        </w:rPr>
        <w:t>Vegter</w:t>
      </w:r>
      <w:proofErr w:type="spellEnd"/>
      <w:r w:rsidRPr="00657C0A">
        <w:rPr>
          <w:rFonts w:ascii="Times New Roman" w:eastAsia="Times New Roman" w:hAnsi="Times New Roman" w:cs="Times New Roman"/>
          <w:b/>
          <w:bCs/>
          <w:sz w:val="24"/>
          <w:szCs w:val="28"/>
        </w:rPr>
        <w:t>, Melissa</w:t>
      </w:r>
      <w:bookmarkEnd w:id="100"/>
      <w:bookmarkEnd w:id="101"/>
      <w:bookmarkEnd w:id="102"/>
      <w:bookmarkEnd w:id="103"/>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2009 Annual Meeting of the North American Case Research Assoc.</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“Capital Vehicle Systems: An Exploration in Lean Manufacturing”</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Capital Vehicle Systems is a supplier of vehicle instrumentation systems, including gauges, system controllers, sensors, and display products.  In 2008, the firm faced several challenges as the economy weakened and the cost of plant returns and warranties remained high.  What can the firm do to meet the strategic goals in the most cost effective manner?  The case examines various ways in which Lean Manufacturing has been implemented.  In analyzing the case, examine a variety of production-related documents, applying the principles of lean manufacturing to determine which aspects of lean have been applied well and which aspects have not.</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8"/>
        </w:rPr>
      </w:pPr>
      <w:bookmarkStart w:id="104" w:name="_Toc446074916"/>
      <w:bookmarkStart w:id="105" w:name="_Toc446684982"/>
      <w:bookmarkStart w:id="106" w:name="_Toc447116606"/>
      <w:bookmarkStart w:id="107" w:name="_Toc456270750"/>
      <w:proofErr w:type="spellStart"/>
      <w:r w:rsidRPr="00657C0A">
        <w:rPr>
          <w:rFonts w:ascii="Times New Roman" w:eastAsia="Times New Roman" w:hAnsi="Times New Roman" w:cs="Times New Roman"/>
          <w:b/>
          <w:bCs/>
          <w:sz w:val="24"/>
          <w:szCs w:val="28"/>
        </w:rPr>
        <w:t>Waeiss</w:t>
      </w:r>
      <w:proofErr w:type="spellEnd"/>
      <w:r w:rsidRPr="00657C0A">
        <w:rPr>
          <w:rFonts w:ascii="Times New Roman" w:eastAsia="Times New Roman" w:hAnsi="Times New Roman" w:cs="Times New Roman"/>
          <w:b/>
          <w:bCs/>
          <w:sz w:val="24"/>
          <w:szCs w:val="28"/>
        </w:rPr>
        <w:t>, Charla</w:t>
      </w:r>
      <w:bookmarkEnd w:id="104"/>
      <w:bookmarkEnd w:id="105"/>
      <w:bookmarkEnd w:id="106"/>
      <w:bookmarkEnd w:id="107"/>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lastRenderedPageBreak/>
        <w:t>ISA-Midwest (Central Slavic Conference)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“Transitional Justice: The Russian Problem and German Solutions”</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Since World War II, transitional justice has played an increasing role in democratization. The Nuremberg Trials in postwar Germany exemplify transitional justice as imposed by external actors. The release of the Stasi files in East Germany after 1989 show how internal actors can implement transitional justice. This paper examines the factors that led to transitional justice implementation and why similar policies have not been implemented in post-Soviet Russia, despite the Soviet Union’s imposition of transitional justice on postwar Germany. Such external factors did not exist for post-Soviet Russia, which leads one to question why internal factors, such as civil society or a leader initiating the policies were not existent either. Understanding the absence of such factors also helps us to trace why Russia’s democratization process essentially was stalled and failed.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keepNext/>
        <w:keepLines/>
        <w:spacing w:after="0" w:line="360" w:lineRule="auto"/>
        <w:contextualSpacing/>
        <w:outlineLvl w:val="0"/>
        <w:rPr>
          <w:rFonts w:ascii="Times New Roman" w:eastAsia="Times New Roman" w:hAnsi="Times New Roman" w:cs="Times New Roman"/>
          <w:b/>
          <w:bCs/>
          <w:sz w:val="24"/>
          <w:szCs w:val="24"/>
        </w:rPr>
      </w:pPr>
      <w:bookmarkStart w:id="108" w:name="_Toc446074917"/>
      <w:bookmarkStart w:id="109" w:name="_Toc446684983"/>
      <w:bookmarkStart w:id="110" w:name="_Toc447116607"/>
      <w:bookmarkStart w:id="111" w:name="_Toc456270751"/>
      <w:r w:rsidRPr="00657C0A">
        <w:rPr>
          <w:rFonts w:ascii="Times New Roman" w:eastAsia="Times New Roman" w:hAnsi="Times New Roman" w:cs="Times New Roman"/>
          <w:b/>
          <w:bCs/>
          <w:sz w:val="24"/>
          <w:szCs w:val="24"/>
        </w:rPr>
        <w:t>William Willits</w:t>
      </w:r>
      <w:bookmarkEnd w:id="108"/>
      <w:bookmarkEnd w:id="109"/>
      <w:bookmarkEnd w:id="110"/>
      <w:bookmarkEnd w:id="111"/>
      <w:r w:rsidRPr="00657C0A">
        <w:rPr>
          <w:rFonts w:ascii="Times New Roman" w:eastAsia="Times New Roman" w:hAnsi="Times New Roman" w:cs="Times New Roman"/>
          <w:b/>
          <w:bCs/>
          <w:sz w:val="24"/>
          <w:szCs w:val="24"/>
        </w:rPr>
        <w:t xml:space="preserve"> </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October – December FY09</w:t>
      </w: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Performance: Le </w:t>
      </w:r>
      <w:proofErr w:type="spellStart"/>
      <w:r w:rsidRPr="00657C0A">
        <w:rPr>
          <w:rFonts w:ascii="Times New Roman" w:eastAsia="Calibri" w:hAnsi="Times New Roman" w:cs="Times New Roman"/>
          <w:sz w:val="24"/>
          <w:szCs w:val="24"/>
        </w:rPr>
        <w:t>poisson</w:t>
      </w:r>
      <w:proofErr w:type="spellEnd"/>
      <w:r w:rsidRPr="00657C0A">
        <w:rPr>
          <w:rFonts w:ascii="Times New Roman" w:eastAsia="Calibri" w:hAnsi="Times New Roman" w:cs="Times New Roman"/>
          <w:sz w:val="24"/>
          <w:szCs w:val="24"/>
        </w:rPr>
        <w:t xml:space="preserve"> Rouge</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“In C Remixed”</w:t>
      </w:r>
    </w:p>
    <w:p w:rsidR="00657C0A" w:rsidRPr="00657C0A" w:rsidRDefault="00657C0A" w:rsidP="00657C0A">
      <w:pPr>
        <w:spacing w:after="0" w:line="360" w:lineRule="auto"/>
        <w:contextualSpacing/>
        <w:rPr>
          <w:rFonts w:ascii="Times New Roman" w:eastAsia="Calibri" w:hAnsi="Times New Roman" w:cs="Times New Roman"/>
          <w:sz w:val="24"/>
          <w:szCs w:val="24"/>
        </w:rPr>
      </w:pPr>
    </w:p>
    <w:p w:rsidR="00657C0A" w:rsidRPr="00657C0A" w:rsidRDefault="00657C0A" w:rsidP="00657C0A">
      <w:pPr>
        <w:spacing w:after="0" w:line="360" w:lineRule="auto"/>
        <w:contextualSpacing/>
        <w:rPr>
          <w:rFonts w:ascii="Times New Roman" w:eastAsia="Calibri" w:hAnsi="Times New Roman" w:cs="Times New Roman"/>
          <w:sz w:val="24"/>
          <w:szCs w:val="24"/>
        </w:rPr>
      </w:pPr>
      <w:r w:rsidRPr="00657C0A">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657C0A">
        <w:rPr>
          <w:rFonts w:ascii="Times New Roman" w:eastAsia="Calibri" w:hAnsi="Times New Roman" w:cs="Times New Roman"/>
          <w:sz w:val="24"/>
          <w:szCs w:val="24"/>
        </w:rPr>
        <w:t>Lowenstern</w:t>
      </w:r>
      <w:proofErr w:type="spellEnd"/>
      <w:r w:rsidRPr="00657C0A">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w:t>
      </w:r>
      <w:r w:rsidRPr="00657C0A">
        <w:rPr>
          <w:rFonts w:ascii="Times New Roman" w:eastAsia="Calibri" w:hAnsi="Times New Roman" w:cs="Times New Roman"/>
          <w:sz w:val="24"/>
          <w:szCs w:val="24"/>
        </w:rPr>
        <w:lastRenderedPageBreak/>
        <w:t xml:space="preserve">acoustics, and bold design. The state-of-the art performance space, engineered by the legendary John </w:t>
      </w:r>
      <w:proofErr w:type="spellStart"/>
      <w:r w:rsidRPr="00657C0A">
        <w:rPr>
          <w:rFonts w:ascii="Times New Roman" w:eastAsia="Calibri" w:hAnsi="Times New Roman" w:cs="Times New Roman"/>
          <w:sz w:val="24"/>
          <w:szCs w:val="24"/>
        </w:rPr>
        <w:t>Storyk</w:t>
      </w:r>
      <w:proofErr w:type="spellEnd"/>
      <w:r w:rsidRPr="00657C0A">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882F56" w:rsidRDefault="00C51729"/>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0A"/>
    <w:rsid w:val="005D4455"/>
    <w:rsid w:val="00657C0A"/>
    <w:rsid w:val="008C5314"/>
    <w:rsid w:val="00C51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DB5F7-01FC-44AE-BBAA-DC5BA24F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7C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7C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57C0A"/>
    <w:pPr>
      <w:outlineLvl w:val="9"/>
    </w:pPr>
  </w:style>
  <w:style w:type="paragraph" w:styleId="TOC1">
    <w:name w:val="toc 1"/>
    <w:basedOn w:val="Normal"/>
    <w:next w:val="Normal"/>
    <w:autoRedefine/>
    <w:uiPriority w:val="39"/>
    <w:unhideWhenUsed/>
    <w:rsid w:val="00657C0A"/>
    <w:pPr>
      <w:spacing w:after="100"/>
    </w:pPr>
  </w:style>
  <w:style w:type="character" w:styleId="Hyperlink">
    <w:name w:val="Hyperlink"/>
    <w:basedOn w:val="DefaultParagraphFont"/>
    <w:uiPriority w:val="99"/>
    <w:unhideWhenUsed/>
    <w:rsid w:val="00657C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F4696-8437-42E0-B862-A4EEC6C1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6141</Words>
  <Characters>35007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2016-07-14T18:40:00Z</dcterms:created>
  <dcterms:modified xsi:type="dcterms:W3CDTF">2016-08-12T18:21:00Z</dcterms:modified>
</cp:coreProperties>
</file>