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47115462" w:displacedByCustomXml="next"/>
    <w:bookmarkStart w:id="1" w:name="_Toc447116652" w:displacedByCustomXml="next"/>
    <w:sdt>
      <w:sdtPr>
        <w:rPr>
          <w:rFonts w:asciiTheme="minorHAnsi" w:eastAsiaTheme="minorHAnsi" w:hAnsiTheme="minorHAnsi" w:cstheme="minorBidi"/>
          <w:color w:val="auto"/>
          <w:sz w:val="22"/>
          <w:szCs w:val="22"/>
        </w:rPr>
        <w:id w:val="-746105583"/>
        <w:docPartObj>
          <w:docPartGallery w:val="Table of Contents"/>
          <w:docPartUnique/>
        </w:docPartObj>
      </w:sdtPr>
      <w:sdtEndPr>
        <w:rPr>
          <w:b/>
          <w:bCs/>
          <w:noProof/>
        </w:rPr>
      </w:sdtEndPr>
      <w:sdtContent>
        <w:p w:rsidR="00AE21BE" w:rsidRDefault="00AE21BE" w:rsidP="00930478">
          <w:pPr>
            <w:pStyle w:val="TOCHeading"/>
            <w:spacing w:line="480" w:lineRule="auto"/>
            <w:rPr>
              <w:noProof/>
            </w:rPr>
          </w:pPr>
          <w:r>
            <w:fldChar w:fldCharType="begin"/>
          </w:r>
          <w:r>
            <w:instrText xml:space="preserve"> TOC \o "1-3" \h \z \u </w:instrText>
          </w:r>
          <w:r>
            <w:fldChar w:fldCharType="separate"/>
          </w:r>
          <w:hyperlink w:anchor="_Toc456271271" w:history="1">
            <w:r w:rsidRPr="00930478">
              <w:rPr>
                <w:rStyle w:val="Heading1Char"/>
              </w:rPr>
              <w:t>ACF 2</w:t>
            </w:r>
            <w:bookmarkStart w:id="2" w:name="_GoBack"/>
            <w:bookmarkEnd w:id="2"/>
            <w:r w:rsidRPr="00930478">
              <w:rPr>
                <w:rStyle w:val="Heading1Char"/>
              </w:rPr>
              <w:t>010 October – December Presentations</w:t>
            </w:r>
            <w:r>
              <w:rPr>
                <w:noProof/>
                <w:webHidden/>
              </w:rPr>
              <w:tab/>
            </w:r>
          </w:hyperlink>
        </w:p>
        <w:p w:rsidR="00AE21BE" w:rsidRDefault="00930478">
          <w:pPr>
            <w:pStyle w:val="TOC1"/>
            <w:tabs>
              <w:tab w:val="right" w:leader="dot" w:pos="9350"/>
            </w:tabs>
            <w:rPr>
              <w:noProof/>
            </w:rPr>
          </w:pPr>
          <w:hyperlink w:anchor="_Toc456271272" w:history="1">
            <w:r w:rsidR="00AE21BE" w:rsidRPr="00743849">
              <w:rPr>
                <w:rStyle w:val="Hyperlink"/>
                <w:rFonts w:ascii="Times New Roman" w:eastAsia="Times New Roman" w:hAnsi="Times New Roman" w:cs="Times New Roman"/>
                <w:b/>
                <w:bCs/>
                <w:noProof/>
              </w:rPr>
              <w:t>Bacon, Jessica</w:t>
            </w:r>
            <w:r w:rsidR="00AE21BE">
              <w:rPr>
                <w:noProof/>
                <w:webHidden/>
              </w:rPr>
              <w:tab/>
            </w:r>
            <w:r w:rsidR="00AE21BE">
              <w:rPr>
                <w:noProof/>
                <w:webHidden/>
              </w:rPr>
              <w:fldChar w:fldCharType="begin"/>
            </w:r>
            <w:r w:rsidR="00AE21BE">
              <w:rPr>
                <w:noProof/>
                <w:webHidden/>
              </w:rPr>
              <w:instrText xml:space="preserve"> PAGEREF _Toc456271272 \h </w:instrText>
            </w:r>
            <w:r w:rsidR="00AE21BE">
              <w:rPr>
                <w:noProof/>
                <w:webHidden/>
              </w:rPr>
            </w:r>
            <w:r w:rsidR="00AE21BE">
              <w:rPr>
                <w:noProof/>
                <w:webHidden/>
              </w:rPr>
              <w:fldChar w:fldCharType="separate"/>
            </w:r>
            <w:r w:rsidR="00AE21BE">
              <w:rPr>
                <w:noProof/>
                <w:webHidden/>
              </w:rPr>
              <w:t>1</w:t>
            </w:r>
            <w:r w:rsidR="00AE21BE">
              <w:rPr>
                <w:noProof/>
                <w:webHidden/>
              </w:rPr>
              <w:fldChar w:fldCharType="end"/>
            </w:r>
          </w:hyperlink>
        </w:p>
        <w:p w:rsidR="00AE21BE" w:rsidRDefault="00930478">
          <w:pPr>
            <w:pStyle w:val="TOC1"/>
            <w:tabs>
              <w:tab w:val="right" w:leader="dot" w:pos="9350"/>
            </w:tabs>
            <w:rPr>
              <w:noProof/>
            </w:rPr>
          </w:pPr>
          <w:hyperlink w:anchor="_Toc456271273" w:history="1">
            <w:r w:rsidR="00AE21BE" w:rsidRPr="00743849">
              <w:rPr>
                <w:rStyle w:val="Hyperlink"/>
                <w:rFonts w:ascii="Times New Roman" w:eastAsia="Times New Roman" w:hAnsi="Times New Roman" w:cs="Times New Roman"/>
                <w:b/>
                <w:bCs/>
                <w:noProof/>
              </w:rPr>
              <w:t>Barr, James</w:t>
            </w:r>
            <w:r w:rsidR="00AE21BE">
              <w:rPr>
                <w:noProof/>
                <w:webHidden/>
              </w:rPr>
              <w:tab/>
            </w:r>
            <w:r w:rsidR="00AE21BE">
              <w:rPr>
                <w:noProof/>
                <w:webHidden/>
              </w:rPr>
              <w:fldChar w:fldCharType="begin"/>
            </w:r>
            <w:r w:rsidR="00AE21BE">
              <w:rPr>
                <w:noProof/>
                <w:webHidden/>
              </w:rPr>
              <w:instrText xml:space="preserve"> PAGEREF _Toc456271273 \h </w:instrText>
            </w:r>
            <w:r w:rsidR="00AE21BE">
              <w:rPr>
                <w:noProof/>
                <w:webHidden/>
              </w:rPr>
            </w:r>
            <w:r w:rsidR="00AE21BE">
              <w:rPr>
                <w:noProof/>
                <w:webHidden/>
              </w:rPr>
              <w:fldChar w:fldCharType="separate"/>
            </w:r>
            <w:r w:rsidR="00AE21BE">
              <w:rPr>
                <w:noProof/>
                <w:webHidden/>
              </w:rPr>
              <w:t>1</w:t>
            </w:r>
            <w:r w:rsidR="00AE21BE">
              <w:rPr>
                <w:noProof/>
                <w:webHidden/>
              </w:rPr>
              <w:fldChar w:fldCharType="end"/>
            </w:r>
          </w:hyperlink>
        </w:p>
        <w:p w:rsidR="00AE21BE" w:rsidRDefault="00930478">
          <w:pPr>
            <w:pStyle w:val="TOC1"/>
            <w:tabs>
              <w:tab w:val="right" w:leader="dot" w:pos="9350"/>
            </w:tabs>
            <w:rPr>
              <w:noProof/>
            </w:rPr>
          </w:pPr>
          <w:hyperlink w:anchor="_Toc456271274" w:history="1">
            <w:r w:rsidR="00AE21BE" w:rsidRPr="00743849">
              <w:rPr>
                <w:rStyle w:val="Hyperlink"/>
                <w:rFonts w:ascii="Times New Roman" w:eastAsia="Times New Roman" w:hAnsi="Times New Roman" w:cs="Times New Roman"/>
                <w:b/>
                <w:bCs/>
                <w:noProof/>
              </w:rPr>
              <w:t>Busch, Ashlee</w:t>
            </w:r>
            <w:r w:rsidR="00AE21BE">
              <w:rPr>
                <w:noProof/>
                <w:webHidden/>
              </w:rPr>
              <w:tab/>
            </w:r>
            <w:r w:rsidR="00AE21BE">
              <w:rPr>
                <w:noProof/>
                <w:webHidden/>
              </w:rPr>
              <w:fldChar w:fldCharType="begin"/>
            </w:r>
            <w:r w:rsidR="00AE21BE">
              <w:rPr>
                <w:noProof/>
                <w:webHidden/>
              </w:rPr>
              <w:instrText xml:space="preserve"> PAGEREF _Toc456271274 \h </w:instrText>
            </w:r>
            <w:r w:rsidR="00AE21BE">
              <w:rPr>
                <w:noProof/>
                <w:webHidden/>
              </w:rPr>
            </w:r>
            <w:r w:rsidR="00AE21BE">
              <w:rPr>
                <w:noProof/>
                <w:webHidden/>
              </w:rPr>
              <w:fldChar w:fldCharType="separate"/>
            </w:r>
            <w:r w:rsidR="00AE21BE">
              <w:rPr>
                <w:noProof/>
                <w:webHidden/>
              </w:rPr>
              <w:t>2</w:t>
            </w:r>
            <w:r w:rsidR="00AE21BE">
              <w:rPr>
                <w:noProof/>
                <w:webHidden/>
              </w:rPr>
              <w:fldChar w:fldCharType="end"/>
            </w:r>
          </w:hyperlink>
        </w:p>
        <w:p w:rsidR="00AE21BE" w:rsidRDefault="00930478">
          <w:pPr>
            <w:pStyle w:val="TOC1"/>
            <w:tabs>
              <w:tab w:val="right" w:leader="dot" w:pos="9350"/>
            </w:tabs>
            <w:rPr>
              <w:noProof/>
            </w:rPr>
          </w:pPr>
          <w:hyperlink w:anchor="_Toc456271275" w:history="1">
            <w:r w:rsidR="00AE21BE" w:rsidRPr="00743849">
              <w:rPr>
                <w:rStyle w:val="Hyperlink"/>
                <w:rFonts w:ascii="Times New Roman" w:eastAsia="Times New Roman" w:hAnsi="Times New Roman" w:cs="Times New Roman"/>
                <w:b/>
                <w:bCs/>
                <w:noProof/>
              </w:rPr>
              <w:t>Adam Cuthbert</w:t>
            </w:r>
            <w:r w:rsidR="00AE21BE">
              <w:rPr>
                <w:noProof/>
                <w:webHidden/>
              </w:rPr>
              <w:tab/>
            </w:r>
            <w:r w:rsidR="00AE21BE">
              <w:rPr>
                <w:noProof/>
                <w:webHidden/>
              </w:rPr>
              <w:fldChar w:fldCharType="begin"/>
            </w:r>
            <w:r w:rsidR="00AE21BE">
              <w:rPr>
                <w:noProof/>
                <w:webHidden/>
              </w:rPr>
              <w:instrText xml:space="preserve"> PAGEREF _Toc456271275 \h </w:instrText>
            </w:r>
            <w:r w:rsidR="00AE21BE">
              <w:rPr>
                <w:noProof/>
                <w:webHidden/>
              </w:rPr>
            </w:r>
            <w:r w:rsidR="00AE21BE">
              <w:rPr>
                <w:noProof/>
                <w:webHidden/>
              </w:rPr>
              <w:fldChar w:fldCharType="separate"/>
            </w:r>
            <w:r w:rsidR="00AE21BE">
              <w:rPr>
                <w:noProof/>
                <w:webHidden/>
              </w:rPr>
              <w:t>3</w:t>
            </w:r>
            <w:r w:rsidR="00AE21BE">
              <w:rPr>
                <w:noProof/>
                <w:webHidden/>
              </w:rPr>
              <w:fldChar w:fldCharType="end"/>
            </w:r>
          </w:hyperlink>
        </w:p>
        <w:p w:rsidR="00AE21BE" w:rsidRDefault="00930478">
          <w:pPr>
            <w:pStyle w:val="TOC1"/>
            <w:tabs>
              <w:tab w:val="right" w:leader="dot" w:pos="9350"/>
            </w:tabs>
            <w:rPr>
              <w:noProof/>
            </w:rPr>
          </w:pPr>
          <w:hyperlink w:anchor="_Toc456271276" w:history="1">
            <w:r w:rsidR="00AE21BE" w:rsidRPr="00743849">
              <w:rPr>
                <w:rStyle w:val="Hyperlink"/>
                <w:rFonts w:ascii="Times New Roman" w:eastAsia="Times New Roman" w:hAnsi="Times New Roman" w:cs="Times New Roman"/>
                <w:b/>
                <w:bCs/>
                <w:noProof/>
              </w:rPr>
              <w:t>Deiters, MaryBeth</w:t>
            </w:r>
            <w:r w:rsidR="00AE21BE">
              <w:rPr>
                <w:noProof/>
                <w:webHidden/>
              </w:rPr>
              <w:tab/>
            </w:r>
            <w:r w:rsidR="00AE21BE">
              <w:rPr>
                <w:noProof/>
                <w:webHidden/>
              </w:rPr>
              <w:fldChar w:fldCharType="begin"/>
            </w:r>
            <w:r w:rsidR="00AE21BE">
              <w:rPr>
                <w:noProof/>
                <w:webHidden/>
              </w:rPr>
              <w:instrText xml:space="preserve"> PAGEREF _Toc456271276 \h </w:instrText>
            </w:r>
            <w:r w:rsidR="00AE21BE">
              <w:rPr>
                <w:noProof/>
                <w:webHidden/>
              </w:rPr>
            </w:r>
            <w:r w:rsidR="00AE21BE">
              <w:rPr>
                <w:noProof/>
                <w:webHidden/>
              </w:rPr>
              <w:fldChar w:fldCharType="separate"/>
            </w:r>
            <w:r w:rsidR="00AE21BE">
              <w:rPr>
                <w:noProof/>
                <w:webHidden/>
              </w:rPr>
              <w:t>3</w:t>
            </w:r>
            <w:r w:rsidR="00AE21BE">
              <w:rPr>
                <w:noProof/>
                <w:webHidden/>
              </w:rPr>
              <w:fldChar w:fldCharType="end"/>
            </w:r>
          </w:hyperlink>
        </w:p>
        <w:p w:rsidR="00AE21BE" w:rsidRDefault="00930478">
          <w:pPr>
            <w:pStyle w:val="TOC1"/>
            <w:tabs>
              <w:tab w:val="right" w:leader="dot" w:pos="9350"/>
            </w:tabs>
            <w:rPr>
              <w:noProof/>
            </w:rPr>
          </w:pPr>
          <w:hyperlink w:anchor="_Toc456271277" w:history="1">
            <w:r w:rsidR="00AE21BE" w:rsidRPr="00743849">
              <w:rPr>
                <w:rStyle w:val="Hyperlink"/>
                <w:rFonts w:ascii="Times New Roman" w:eastAsia="Times New Roman" w:hAnsi="Times New Roman" w:cs="Times New Roman"/>
                <w:b/>
                <w:bCs/>
                <w:noProof/>
              </w:rPr>
              <w:t>DeWitt, Andrew</w:t>
            </w:r>
            <w:r w:rsidR="00AE21BE">
              <w:rPr>
                <w:noProof/>
                <w:webHidden/>
              </w:rPr>
              <w:tab/>
            </w:r>
            <w:r w:rsidR="00AE21BE">
              <w:rPr>
                <w:noProof/>
                <w:webHidden/>
              </w:rPr>
              <w:fldChar w:fldCharType="begin"/>
            </w:r>
            <w:r w:rsidR="00AE21BE">
              <w:rPr>
                <w:noProof/>
                <w:webHidden/>
              </w:rPr>
              <w:instrText xml:space="preserve"> PAGEREF _Toc456271277 \h </w:instrText>
            </w:r>
            <w:r w:rsidR="00AE21BE">
              <w:rPr>
                <w:noProof/>
                <w:webHidden/>
              </w:rPr>
            </w:r>
            <w:r w:rsidR="00AE21BE">
              <w:rPr>
                <w:noProof/>
                <w:webHidden/>
              </w:rPr>
              <w:fldChar w:fldCharType="separate"/>
            </w:r>
            <w:r w:rsidR="00AE21BE">
              <w:rPr>
                <w:noProof/>
                <w:webHidden/>
              </w:rPr>
              <w:t>4</w:t>
            </w:r>
            <w:r w:rsidR="00AE21BE">
              <w:rPr>
                <w:noProof/>
                <w:webHidden/>
              </w:rPr>
              <w:fldChar w:fldCharType="end"/>
            </w:r>
          </w:hyperlink>
        </w:p>
        <w:p w:rsidR="00AE21BE" w:rsidRDefault="00930478">
          <w:pPr>
            <w:pStyle w:val="TOC1"/>
            <w:tabs>
              <w:tab w:val="right" w:leader="dot" w:pos="9350"/>
            </w:tabs>
            <w:rPr>
              <w:noProof/>
            </w:rPr>
          </w:pPr>
          <w:hyperlink w:anchor="_Toc456271278" w:history="1">
            <w:r w:rsidR="00AE21BE" w:rsidRPr="00743849">
              <w:rPr>
                <w:rStyle w:val="Hyperlink"/>
                <w:rFonts w:ascii="Times New Roman" w:eastAsia="Times New Roman" w:hAnsi="Times New Roman" w:cs="Times New Roman"/>
                <w:b/>
                <w:bCs/>
                <w:noProof/>
              </w:rPr>
              <w:t>Disselkoen, Amy</w:t>
            </w:r>
            <w:r w:rsidR="00AE21BE">
              <w:rPr>
                <w:noProof/>
                <w:webHidden/>
              </w:rPr>
              <w:tab/>
            </w:r>
            <w:r w:rsidR="00AE21BE">
              <w:rPr>
                <w:noProof/>
                <w:webHidden/>
              </w:rPr>
              <w:fldChar w:fldCharType="begin"/>
            </w:r>
            <w:r w:rsidR="00AE21BE">
              <w:rPr>
                <w:noProof/>
                <w:webHidden/>
              </w:rPr>
              <w:instrText xml:space="preserve"> PAGEREF _Toc456271278 \h </w:instrText>
            </w:r>
            <w:r w:rsidR="00AE21BE">
              <w:rPr>
                <w:noProof/>
                <w:webHidden/>
              </w:rPr>
            </w:r>
            <w:r w:rsidR="00AE21BE">
              <w:rPr>
                <w:noProof/>
                <w:webHidden/>
              </w:rPr>
              <w:fldChar w:fldCharType="separate"/>
            </w:r>
            <w:r w:rsidR="00AE21BE">
              <w:rPr>
                <w:noProof/>
                <w:webHidden/>
              </w:rPr>
              <w:t>5</w:t>
            </w:r>
            <w:r w:rsidR="00AE21BE">
              <w:rPr>
                <w:noProof/>
                <w:webHidden/>
              </w:rPr>
              <w:fldChar w:fldCharType="end"/>
            </w:r>
          </w:hyperlink>
        </w:p>
        <w:p w:rsidR="00AE21BE" w:rsidRDefault="00930478">
          <w:pPr>
            <w:pStyle w:val="TOC1"/>
            <w:tabs>
              <w:tab w:val="right" w:leader="dot" w:pos="9350"/>
            </w:tabs>
            <w:rPr>
              <w:noProof/>
            </w:rPr>
          </w:pPr>
          <w:hyperlink w:anchor="_Toc456271279" w:history="1">
            <w:r w:rsidR="00AE21BE" w:rsidRPr="00743849">
              <w:rPr>
                <w:rStyle w:val="Hyperlink"/>
                <w:rFonts w:ascii="Times New Roman" w:eastAsia="Times New Roman" w:hAnsi="Times New Roman" w:cs="Times New Roman"/>
                <w:b/>
                <w:bCs/>
                <w:noProof/>
              </w:rPr>
              <w:t>Ettema, Nicholas</w:t>
            </w:r>
            <w:r w:rsidR="00AE21BE">
              <w:rPr>
                <w:noProof/>
                <w:webHidden/>
              </w:rPr>
              <w:tab/>
            </w:r>
            <w:r w:rsidR="00AE21BE">
              <w:rPr>
                <w:noProof/>
                <w:webHidden/>
              </w:rPr>
              <w:fldChar w:fldCharType="begin"/>
            </w:r>
            <w:r w:rsidR="00AE21BE">
              <w:rPr>
                <w:noProof/>
                <w:webHidden/>
              </w:rPr>
              <w:instrText xml:space="preserve"> PAGEREF _Toc456271279 \h </w:instrText>
            </w:r>
            <w:r w:rsidR="00AE21BE">
              <w:rPr>
                <w:noProof/>
                <w:webHidden/>
              </w:rPr>
            </w:r>
            <w:r w:rsidR="00AE21BE">
              <w:rPr>
                <w:noProof/>
                <w:webHidden/>
              </w:rPr>
              <w:fldChar w:fldCharType="separate"/>
            </w:r>
            <w:r w:rsidR="00AE21BE">
              <w:rPr>
                <w:noProof/>
                <w:webHidden/>
              </w:rPr>
              <w:t>6</w:t>
            </w:r>
            <w:r w:rsidR="00AE21BE">
              <w:rPr>
                <w:noProof/>
                <w:webHidden/>
              </w:rPr>
              <w:fldChar w:fldCharType="end"/>
            </w:r>
          </w:hyperlink>
        </w:p>
        <w:p w:rsidR="00AE21BE" w:rsidRDefault="00930478">
          <w:pPr>
            <w:pStyle w:val="TOC1"/>
            <w:tabs>
              <w:tab w:val="right" w:leader="dot" w:pos="9350"/>
            </w:tabs>
            <w:rPr>
              <w:noProof/>
            </w:rPr>
          </w:pPr>
          <w:hyperlink w:anchor="_Toc456271280" w:history="1">
            <w:r w:rsidR="00AE21BE" w:rsidRPr="00743849">
              <w:rPr>
                <w:rStyle w:val="Hyperlink"/>
                <w:rFonts w:ascii="Times New Roman" w:eastAsia="Times New Roman" w:hAnsi="Times New Roman" w:cs="Times New Roman"/>
                <w:b/>
                <w:bCs/>
                <w:noProof/>
              </w:rPr>
              <w:t>Giraud, Alain</w:t>
            </w:r>
            <w:r w:rsidR="00AE21BE">
              <w:rPr>
                <w:noProof/>
                <w:webHidden/>
              </w:rPr>
              <w:tab/>
            </w:r>
            <w:r w:rsidR="00AE21BE">
              <w:rPr>
                <w:noProof/>
                <w:webHidden/>
              </w:rPr>
              <w:fldChar w:fldCharType="begin"/>
            </w:r>
            <w:r w:rsidR="00AE21BE">
              <w:rPr>
                <w:noProof/>
                <w:webHidden/>
              </w:rPr>
              <w:instrText xml:space="preserve"> PAGEREF _Toc456271280 \h </w:instrText>
            </w:r>
            <w:r w:rsidR="00AE21BE">
              <w:rPr>
                <w:noProof/>
                <w:webHidden/>
              </w:rPr>
            </w:r>
            <w:r w:rsidR="00AE21BE">
              <w:rPr>
                <w:noProof/>
                <w:webHidden/>
              </w:rPr>
              <w:fldChar w:fldCharType="separate"/>
            </w:r>
            <w:r w:rsidR="00AE21BE">
              <w:rPr>
                <w:noProof/>
                <w:webHidden/>
              </w:rPr>
              <w:t>7</w:t>
            </w:r>
            <w:r w:rsidR="00AE21BE">
              <w:rPr>
                <w:noProof/>
                <w:webHidden/>
              </w:rPr>
              <w:fldChar w:fldCharType="end"/>
            </w:r>
          </w:hyperlink>
        </w:p>
        <w:p w:rsidR="00AE21BE" w:rsidRDefault="00930478">
          <w:pPr>
            <w:pStyle w:val="TOC1"/>
            <w:tabs>
              <w:tab w:val="right" w:leader="dot" w:pos="9350"/>
            </w:tabs>
            <w:rPr>
              <w:noProof/>
            </w:rPr>
          </w:pPr>
          <w:hyperlink w:anchor="_Toc456271281" w:history="1">
            <w:r w:rsidR="00AE21BE" w:rsidRPr="00743849">
              <w:rPr>
                <w:rStyle w:val="Hyperlink"/>
                <w:rFonts w:ascii="Times New Roman" w:eastAsia="Times New Roman" w:hAnsi="Times New Roman" w:cs="Times New Roman"/>
                <w:b/>
                <w:bCs/>
                <w:noProof/>
              </w:rPr>
              <w:t>Blair Hotz</w:t>
            </w:r>
            <w:r w:rsidR="00AE21BE">
              <w:rPr>
                <w:noProof/>
                <w:webHidden/>
              </w:rPr>
              <w:tab/>
            </w:r>
            <w:r w:rsidR="00AE21BE">
              <w:rPr>
                <w:noProof/>
                <w:webHidden/>
              </w:rPr>
              <w:fldChar w:fldCharType="begin"/>
            </w:r>
            <w:r w:rsidR="00AE21BE">
              <w:rPr>
                <w:noProof/>
                <w:webHidden/>
              </w:rPr>
              <w:instrText xml:space="preserve"> PAGEREF _Toc456271281 \h </w:instrText>
            </w:r>
            <w:r w:rsidR="00AE21BE">
              <w:rPr>
                <w:noProof/>
                <w:webHidden/>
              </w:rPr>
            </w:r>
            <w:r w:rsidR="00AE21BE">
              <w:rPr>
                <w:noProof/>
                <w:webHidden/>
              </w:rPr>
              <w:fldChar w:fldCharType="separate"/>
            </w:r>
            <w:r w:rsidR="00AE21BE">
              <w:rPr>
                <w:noProof/>
                <w:webHidden/>
              </w:rPr>
              <w:t>7</w:t>
            </w:r>
            <w:r w:rsidR="00AE21BE">
              <w:rPr>
                <w:noProof/>
                <w:webHidden/>
              </w:rPr>
              <w:fldChar w:fldCharType="end"/>
            </w:r>
          </w:hyperlink>
        </w:p>
        <w:p w:rsidR="00AE21BE" w:rsidRDefault="00930478">
          <w:pPr>
            <w:pStyle w:val="TOC1"/>
            <w:tabs>
              <w:tab w:val="right" w:leader="dot" w:pos="9350"/>
            </w:tabs>
            <w:rPr>
              <w:noProof/>
            </w:rPr>
          </w:pPr>
          <w:hyperlink w:anchor="_Toc456271282" w:history="1">
            <w:r w:rsidR="00AE21BE" w:rsidRPr="00743849">
              <w:rPr>
                <w:rStyle w:val="Hyperlink"/>
                <w:rFonts w:ascii="Times New Roman" w:eastAsia="Times New Roman" w:hAnsi="Times New Roman" w:cs="Times New Roman"/>
                <w:b/>
                <w:bCs/>
                <w:noProof/>
              </w:rPr>
              <w:t>Huegel, Casey</w:t>
            </w:r>
            <w:r w:rsidR="00AE21BE">
              <w:rPr>
                <w:noProof/>
                <w:webHidden/>
              </w:rPr>
              <w:tab/>
            </w:r>
            <w:r w:rsidR="00AE21BE">
              <w:rPr>
                <w:noProof/>
                <w:webHidden/>
              </w:rPr>
              <w:fldChar w:fldCharType="begin"/>
            </w:r>
            <w:r w:rsidR="00AE21BE">
              <w:rPr>
                <w:noProof/>
                <w:webHidden/>
              </w:rPr>
              <w:instrText xml:space="preserve"> PAGEREF _Toc456271282 \h </w:instrText>
            </w:r>
            <w:r w:rsidR="00AE21BE">
              <w:rPr>
                <w:noProof/>
                <w:webHidden/>
              </w:rPr>
            </w:r>
            <w:r w:rsidR="00AE21BE">
              <w:rPr>
                <w:noProof/>
                <w:webHidden/>
              </w:rPr>
              <w:fldChar w:fldCharType="separate"/>
            </w:r>
            <w:r w:rsidR="00AE21BE">
              <w:rPr>
                <w:noProof/>
                <w:webHidden/>
              </w:rPr>
              <w:t>8</w:t>
            </w:r>
            <w:r w:rsidR="00AE21BE">
              <w:rPr>
                <w:noProof/>
                <w:webHidden/>
              </w:rPr>
              <w:fldChar w:fldCharType="end"/>
            </w:r>
          </w:hyperlink>
        </w:p>
        <w:p w:rsidR="00AE21BE" w:rsidRDefault="00930478">
          <w:pPr>
            <w:pStyle w:val="TOC1"/>
            <w:tabs>
              <w:tab w:val="right" w:leader="dot" w:pos="9350"/>
            </w:tabs>
            <w:rPr>
              <w:noProof/>
            </w:rPr>
          </w:pPr>
          <w:hyperlink w:anchor="_Toc456271283" w:history="1">
            <w:r w:rsidR="00AE21BE" w:rsidRPr="00743849">
              <w:rPr>
                <w:rStyle w:val="Hyperlink"/>
                <w:rFonts w:ascii="Times New Roman" w:eastAsia="Times New Roman" w:hAnsi="Times New Roman" w:cs="Times New Roman"/>
                <w:b/>
                <w:bCs/>
                <w:noProof/>
              </w:rPr>
              <w:t>Jake Isaacson</w:t>
            </w:r>
            <w:r w:rsidR="00AE21BE">
              <w:rPr>
                <w:noProof/>
                <w:webHidden/>
              </w:rPr>
              <w:tab/>
            </w:r>
            <w:r w:rsidR="00AE21BE">
              <w:rPr>
                <w:noProof/>
                <w:webHidden/>
              </w:rPr>
              <w:fldChar w:fldCharType="begin"/>
            </w:r>
            <w:r w:rsidR="00AE21BE">
              <w:rPr>
                <w:noProof/>
                <w:webHidden/>
              </w:rPr>
              <w:instrText xml:space="preserve"> PAGEREF _Toc456271283 \h </w:instrText>
            </w:r>
            <w:r w:rsidR="00AE21BE">
              <w:rPr>
                <w:noProof/>
                <w:webHidden/>
              </w:rPr>
            </w:r>
            <w:r w:rsidR="00AE21BE">
              <w:rPr>
                <w:noProof/>
                <w:webHidden/>
              </w:rPr>
              <w:fldChar w:fldCharType="separate"/>
            </w:r>
            <w:r w:rsidR="00AE21BE">
              <w:rPr>
                <w:noProof/>
                <w:webHidden/>
              </w:rPr>
              <w:t>9</w:t>
            </w:r>
            <w:r w:rsidR="00AE21BE">
              <w:rPr>
                <w:noProof/>
                <w:webHidden/>
              </w:rPr>
              <w:fldChar w:fldCharType="end"/>
            </w:r>
          </w:hyperlink>
        </w:p>
        <w:p w:rsidR="00AE21BE" w:rsidRDefault="00930478">
          <w:pPr>
            <w:pStyle w:val="TOC1"/>
            <w:tabs>
              <w:tab w:val="right" w:leader="dot" w:pos="9350"/>
            </w:tabs>
            <w:rPr>
              <w:noProof/>
            </w:rPr>
          </w:pPr>
          <w:hyperlink w:anchor="_Toc456271284" w:history="1">
            <w:r w:rsidR="00AE21BE" w:rsidRPr="00743849">
              <w:rPr>
                <w:rStyle w:val="Hyperlink"/>
                <w:rFonts w:ascii="Times New Roman" w:eastAsia="Times New Roman" w:hAnsi="Times New Roman" w:cs="Times New Roman"/>
                <w:b/>
                <w:bCs/>
                <w:noProof/>
              </w:rPr>
              <w:t>Jewell, Alyssa</w:t>
            </w:r>
            <w:r w:rsidR="00AE21BE">
              <w:rPr>
                <w:noProof/>
                <w:webHidden/>
              </w:rPr>
              <w:tab/>
            </w:r>
            <w:r w:rsidR="00AE21BE">
              <w:rPr>
                <w:noProof/>
                <w:webHidden/>
              </w:rPr>
              <w:fldChar w:fldCharType="begin"/>
            </w:r>
            <w:r w:rsidR="00AE21BE">
              <w:rPr>
                <w:noProof/>
                <w:webHidden/>
              </w:rPr>
              <w:instrText xml:space="preserve"> PAGEREF _Toc456271284 \h </w:instrText>
            </w:r>
            <w:r w:rsidR="00AE21BE">
              <w:rPr>
                <w:noProof/>
                <w:webHidden/>
              </w:rPr>
            </w:r>
            <w:r w:rsidR="00AE21BE">
              <w:rPr>
                <w:noProof/>
                <w:webHidden/>
              </w:rPr>
              <w:fldChar w:fldCharType="separate"/>
            </w:r>
            <w:r w:rsidR="00AE21BE">
              <w:rPr>
                <w:noProof/>
                <w:webHidden/>
              </w:rPr>
              <w:t>9</w:t>
            </w:r>
            <w:r w:rsidR="00AE21BE">
              <w:rPr>
                <w:noProof/>
                <w:webHidden/>
              </w:rPr>
              <w:fldChar w:fldCharType="end"/>
            </w:r>
          </w:hyperlink>
        </w:p>
        <w:p w:rsidR="00AE21BE" w:rsidRDefault="00930478">
          <w:pPr>
            <w:pStyle w:val="TOC1"/>
            <w:tabs>
              <w:tab w:val="right" w:leader="dot" w:pos="9350"/>
            </w:tabs>
            <w:rPr>
              <w:noProof/>
            </w:rPr>
          </w:pPr>
          <w:hyperlink w:anchor="_Toc456271285" w:history="1">
            <w:r w:rsidR="00AE21BE" w:rsidRPr="00743849">
              <w:rPr>
                <w:rStyle w:val="Hyperlink"/>
                <w:rFonts w:ascii="Times New Roman" w:eastAsia="Times New Roman" w:hAnsi="Times New Roman" w:cs="Times New Roman"/>
                <w:b/>
                <w:bCs/>
                <w:noProof/>
              </w:rPr>
              <w:t>Kaufman, Darcy</w:t>
            </w:r>
            <w:r w:rsidR="00AE21BE">
              <w:rPr>
                <w:noProof/>
                <w:webHidden/>
              </w:rPr>
              <w:tab/>
            </w:r>
            <w:r w:rsidR="00AE21BE">
              <w:rPr>
                <w:noProof/>
                <w:webHidden/>
              </w:rPr>
              <w:fldChar w:fldCharType="begin"/>
            </w:r>
            <w:r w:rsidR="00AE21BE">
              <w:rPr>
                <w:noProof/>
                <w:webHidden/>
              </w:rPr>
              <w:instrText xml:space="preserve"> PAGEREF _Toc456271285 \h </w:instrText>
            </w:r>
            <w:r w:rsidR="00AE21BE">
              <w:rPr>
                <w:noProof/>
                <w:webHidden/>
              </w:rPr>
            </w:r>
            <w:r w:rsidR="00AE21BE">
              <w:rPr>
                <w:noProof/>
                <w:webHidden/>
              </w:rPr>
              <w:fldChar w:fldCharType="separate"/>
            </w:r>
            <w:r w:rsidR="00AE21BE">
              <w:rPr>
                <w:noProof/>
                <w:webHidden/>
              </w:rPr>
              <w:t>10</w:t>
            </w:r>
            <w:r w:rsidR="00AE21BE">
              <w:rPr>
                <w:noProof/>
                <w:webHidden/>
              </w:rPr>
              <w:fldChar w:fldCharType="end"/>
            </w:r>
          </w:hyperlink>
        </w:p>
        <w:p w:rsidR="00AE21BE" w:rsidRDefault="00930478">
          <w:pPr>
            <w:pStyle w:val="TOC1"/>
            <w:tabs>
              <w:tab w:val="right" w:leader="dot" w:pos="9350"/>
            </w:tabs>
            <w:rPr>
              <w:noProof/>
            </w:rPr>
          </w:pPr>
          <w:hyperlink w:anchor="_Toc456271286" w:history="1">
            <w:r w:rsidR="00AE21BE" w:rsidRPr="00743849">
              <w:rPr>
                <w:rStyle w:val="Hyperlink"/>
                <w:rFonts w:ascii="Times New Roman" w:eastAsia="Times New Roman" w:hAnsi="Times New Roman" w:cs="Times New Roman"/>
                <w:b/>
                <w:bCs/>
                <w:noProof/>
              </w:rPr>
              <w:t>Lelli, John</w:t>
            </w:r>
            <w:r w:rsidR="00AE21BE">
              <w:rPr>
                <w:noProof/>
                <w:webHidden/>
              </w:rPr>
              <w:tab/>
            </w:r>
            <w:r w:rsidR="00AE21BE">
              <w:rPr>
                <w:noProof/>
                <w:webHidden/>
              </w:rPr>
              <w:fldChar w:fldCharType="begin"/>
            </w:r>
            <w:r w:rsidR="00AE21BE">
              <w:rPr>
                <w:noProof/>
                <w:webHidden/>
              </w:rPr>
              <w:instrText xml:space="preserve"> PAGEREF _Toc456271286 \h </w:instrText>
            </w:r>
            <w:r w:rsidR="00AE21BE">
              <w:rPr>
                <w:noProof/>
                <w:webHidden/>
              </w:rPr>
            </w:r>
            <w:r w:rsidR="00AE21BE">
              <w:rPr>
                <w:noProof/>
                <w:webHidden/>
              </w:rPr>
              <w:fldChar w:fldCharType="separate"/>
            </w:r>
            <w:r w:rsidR="00AE21BE">
              <w:rPr>
                <w:noProof/>
                <w:webHidden/>
              </w:rPr>
              <w:t>11</w:t>
            </w:r>
            <w:r w:rsidR="00AE21BE">
              <w:rPr>
                <w:noProof/>
                <w:webHidden/>
              </w:rPr>
              <w:fldChar w:fldCharType="end"/>
            </w:r>
          </w:hyperlink>
        </w:p>
        <w:p w:rsidR="00AE21BE" w:rsidRDefault="00930478">
          <w:pPr>
            <w:pStyle w:val="TOC1"/>
            <w:tabs>
              <w:tab w:val="right" w:leader="dot" w:pos="9350"/>
            </w:tabs>
            <w:rPr>
              <w:noProof/>
            </w:rPr>
          </w:pPr>
          <w:hyperlink w:anchor="_Toc456271287" w:history="1">
            <w:r w:rsidR="00AE21BE" w:rsidRPr="00743849">
              <w:rPr>
                <w:rStyle w:val="Hyperlink"/>
                <w:rFonts w:ascii="Times New Roman" w:eastAsia="Times New Roman" w:hAnsi="Times New Roman" w:cs="Times New Roman"/>
                <w:b/>
                <w:bCs/>
                <w:noProof/>
              </w:rPr>
              <w:t>Karel Lill</w:t>
            </w:r>
            <w:r w:rsidR="00AE21BE">
              <w:rPr>
                <w:noProof/>
                <w:webHidden/>
              </w:rPr>
              <w:tab/>
            </w:r>
            <w:r w:rsidR="00AE21BE">
              <w:rPr>
                <w:noProof/>
                <w:webHidden/>
              </w:rPr>
              <w:fldChar w:fldCharType="begin"/>
            </w:r>
            <w:r w:rsidR="00AE21BE">
              <w:rPr>
                <w:noProof/>
                <w:webHidden/>
              </w:rPr>
              <w:instrText xml:space="preserve"> PAGEREF _Toc456271287 \h </w:instrText>
            </w:r>
            <w:r w:rsidR="00AE21BE">
              <w:rPr>
                <w:noProof/>
                <w:webHidden/>
              </w:rPr>
            </w:r>
            <w:r w:rsidR="00AE21BE">
              <w:rPr>
                <w:noProof/>
                <w:webHidden/>
              </w:rPr>
              <w:fldChar w:fldCharType="separate"/>
            </w:r>
            <w:r w:rsidR="00AE21BE">
              <w:rPr>
                <w:noProof/>
                <w:webHidden/>
              </w:rPr>
              <w:t>12</w:t>
            </w:r>
            <w:r w:rsidR="00AE21BE">
              <w:rPr>
                <w:noProof/>
                <w:webHidden/>
              </w:rPr>
              <w:fldChar w:fldCharType="end"/>
            </w:r>
          </w:hyperlink>
        </w:p>
        <w:p w:rsidR="00AE21BE" w:rsidRDefault="00930478">
          <w:pPr>
            <w:pStyle w:val="TOC1"/>
            <w:tabs>
              <w:tab w:val="right" w:leader="dot" w:pos="9350"/>
            </w:tabs>
            <w:rPr>
              <w:noProof/>
            </w:rPr>
          </w:pPr>
          <w:hyperlink w:anchor="_Toc456271288" w:history="1">
            <w:r w:rsidR="00AE21BE" w:rsidRPr="00743849">
              <w:rPr>
                <w:rStyle w:val="Hyperlink"/>
                <w:rFonts w:ascii="Times New Roman" w:eastAsia="Times New Roman" w:hAnsi="Times New Roman" w:cs="Times New Roman"/>
                <w:b/>
                <w:bCs/>
                <w:noProof/>
              </w:rPr>
              <w:t>Nadvar, Negin</w:t>
            </w:r>
            <w:r w:rsidR="00AE21BE">
              <w:rPr>
                <w:noProof/>
                <w:webHidden/>
              </w:rPr>
              <w:tab/>
            </w:r>
            <w:r w:rsidR="00AE21BE">
              <w:rPr>
                <w:noProof/>
                <w:webHidden/>
              </w:rPr>
              <w:fldChar w:fldCharType="begin"/>
            </w:r>
            <w:r w:rsidR="00AE21BE">
              <w:rPr>
                <w:noProof/>
                <w:webHidden/>
              </w:rPr>
              <w:instrText xml:space="preserve"> PAGEREF _Toc456271288 \h </w:instrText>
            </w:r>
            <w:r w:rsidR="00AE21BE">
              <w:rPr>
                <w:noProof/>
                <w:webHidden/>
              </w:rPr>
            </w:r>
            <w:r w:rsidR="00AE21BE">
              <w:rPr>
                <w:noProof/>
                <w:webHidden/>
              </w:rPr>
              <w:fldChar w:fldCharType="separate"/>
            </w:r>
            <w:r w:rsidR="00AE21BE">
              <w:rPr>
                <w:noProof/>
                <w:webHidden/>
              </w:rPr>
              <w:t>13</w:t>
            </w:r>
            <w:r w:rsidR="00AE21BE">
              <w:rPr>
                <w:noProof/>
                <w:webHidden/>
              </w:rPr>
              <w:fldChar w:fldCharType="end"/>
            </w:r>
          </w:hyperlink>
        </w:p>
        <w:p w:rsidR="00AE21BE" w:rsidRDefault="00930478">
          <w:pPr>
            <w:pStyle w:val="TOC1"/>
            <w:tabs>
              <w:tab w:val="right" w:leader="dot" w:pos="9350"/>
            </w:tabs>
            <w:rPr>
              <w:noProof/>
            </w:rPr>
          </w:pPr>
          <w:hyperlink w:anchor="_Toc456271289" w:history="1">
            <w:r w:rsidR="00AE21BE" w:rsidRPr="00743849">
              <w:rPr>
                <w:rStyle w:val="Hyperlink"/>
                <w:rFonts w:ascii="Times New Roman" w:eastAsia="Times New Roman" w:hAnsi="Times New Roman" w:cs="Times New Roman"/>
                <w:b/>
                <w:bCs/>
                <w:noProof/>
              </w:rPr>
              <w:t>Nguyen, Luan</w:t>
            </w:r>
            <w:r w:rsidR="00AE21BE">
              <w:rPr>
                <w:noProof/>
                <w:webHidden/>
              </w:rPr>
              <w:tab/>
            </w:r>
            <w:r w:rsidR="00AE21BE">
              <w:rPr>
                <w:noProof/>
                <w:webHidden/>
              </w:rPr>
              <w:fldChar w:fldCharType="begin"/>
            </w:r>
            <w:r w:rsidR="00AE21BE">
              <w:rPr>
                <w:noProof/>
                <w:webHidden/>
              </w:rPr>
              <w:instrText xml:space="preserve"> PAGEREF _Toc456271289 \h </w:instrText>
            </w:r>
            <w:r w:rsidR="00AE21BE">
              <w:rPr>
                <w:noProof/>
                <w:webHidden/>
              </w:rPr>
            </w:r>
            <w:r w:rsidR="00AE21BE">
              <w:rPr>
                <w:noProof/>
                <w:webHidden/>
              </w:rPr>
              <w:fldChar w:fldCharType="separate"/>
            </w:r>
            <w:r w:rsidR="00AE21BE">
              <w:rPr>
                <w:noProof/>
                <w:webHidden/>
              </w:rPr>
              <w:t>14</w:t>
            </w:r>
            <w:r w:rsidR="00AE21BE">
              <w:rPr>
                <w:noProof/>
                <w:webHidden/>
              </w:rPr>
              <w:fldChar w:fldCharType="end"/>
            </w:r>
          </w:hyperlink>
        </w:p>
        <w:p w:rsidR="00AE21BE" w:rsidRDefault="00930478">
          <w:pPr>
            <w:pStyle w:val="TOC1"/>
            <w:tabs>
              <w:tab w:val="right" w:leader="dot" w:pos="9350"/>
            </w:tabs>
            <w:rPr>
              <w:noProof/>
            </w:rPr>
          </w:pPr>
          <w:hyperlink w:anchor="_Toc456271290" w:history="1">
            <w:r w:rsidR="00AE21BE" w:rsidRPr="00743849">
              <w:rPr>
                <w:rStyle w:val="Hyperlink"/>
                <w:rFonts w:ascii="Times New Roman" w:eastAsia="Times New Roman" w:hAnsi="Times New Roman" w:cs="Times New Roman"/>
                <w:b/>
                <w:bCs/>
                <w:noProof/>
              </w:rPr>
              <w:t>Persenaire, Kristina</w:t>
            </w:r>
            <w:r w:rsidR="00AE21BE">
              <w:rPr>
                <w:noProof/>
                <w:webHidden/>
              </w:rPr>
              <w:tab/>
            </w:r>
            <w:r w:rsidR="00AE21BE">
              <w:rPr>
                <w:noProof/>
                <w:webHidden/>
              </w:rPr>
              <w:fldChar w:fldCharType="begin"/>
            </w:r>
            <w:r w:rsidR="00AE21BE">
              <w:rPr>
                <w:noProof/>
                <w:webHidden/>
              </w:rPr>
              <w:instrText xml:space="preserve"> PAGEREF _Toc456271290 \h </w:instrText>
            </w:r>
            <w:r w:rsidR="00AE21BE">
              <w:rPr>
                <w:noProof/>
                <w:webHidden/>
              </w:rPr>
            </w:r>
            <w:r w:rsidR="00AE21BE">
              <w:rPr>
                <w:noProof/>
                <w:webHidden/>
              </w:rPr>
              <w:fldChar w:fldCharType="separate"/>
            </w:r>
            <w:r w:rsidR="00AE21BE">
              <w:rPr>
                <w:noProof/>
                <w:webHidden/>
              </w:rPr>
              <w:t>14</w:t>
            </w:r>
            <w:r w:rsidR="00AE21BE">
              <w:rPr>
                <w:noProof/>
                <w:webHidden/>
              </w:rPr>
              <w:fldChar w:fldCharType="end"/>
            </w:r>
          </w:hyperlink>
        </w:p>
        <w:p w:rsidR="00AE21BE" w:rsidRDefault="00930478">
          <w:pPr>
            <w:pStyle w:val="TOC1"/>
            <w:tabs>
              <w:tab w:val="right" w:leader="dot" w:pos="9350"/>
            </w:tabs>
            <w:rPr>
              <w:noProof/>
            </w:rPr>
          </w:pPr>
          <w:hyperlink w:anchor="_Toc456271291" w:history="1">
            <w:r w:rsidR="00AE21BE" w:rsidRPr="00743849">
              <w:rPr>
                <w:rStyle w:val="Hyperlink"/>
                <w:rFonts w:ascii="Times New Roman" w:eastAsia="Times New Roman" w:hAnsi="Times New Roman" w:cs="Times New Roman"/>
                <w:b/>
                <w:bCs/>
                <w:noProof/>
              </w:rPr>
              <w:t>Posner, Esther</w:t>
            </w:r>
            <w:r w:rsidR="00AE21BE">
              <w:rPr>
                <w:noProof/>
                <w:webHidden/>
              </w:rPr>
              <w:tab/>
            </w:r>
            <w:r w:rsidR="00AE21BE">
              <w:rPr>
                <w:noProof/>
                <w:webHidden/>
              </w:rPr>
              <w:fldChar w:fldCharType="begin"/>
            </w:r>
            <w:r w:rsidR="00AE21BE">
              <w:rPr>
                <w:noProof/>
                <w:webHidden/>
              </w:rPr>
              <w:instrText xml:space="preserve"> PAGEREF _Toc456271291 \h </w:instrText>
            </w:r>
            <w:r w:rsidR="00AE21BE">
              <w:rPr>
                <w:noProof/>
                <w:webHidden/>
              </w:rPr>
            </w:r>
            <w:r w:rsidR="00AE21BE">
              <w:rPr>
                <w:noProof/>
                <w:webHidden/>
              </w:rPr>
              <w:fldChar w:fldCharType="separate"/>
            </w:r>
            <w:r w:rsidR="00AE21BE">
              <w:rPr>
                <w:noProof/>
                <w:webHidden/>
              </w:rPr>
              <w:t>15</w:t>
            </w:r>
            <w:r w:rsidR="00AE21BE">
              <w:rPr>
                <w:noProof/>
                <w:webHidden/>
              </w:rPr>
              <w:fldChar w:fldCharType="end"/>
            </w:r>
          </w:hyperlink>
        </w:p>
        <w:p w:rsidR="00AE21BE" w:rsidRDefault="00930478">
          <w:pPr>
            <w:pStyle w:val="TOC1"/>
            <w:tabs>
              <w:tab w:val="right" w:leader="dot" w:pos="9350"/>
            </w:tabs>
            <w:rPr>
              <w:noProof/>
            </w:rPr>
          </w:pPr>
          <w:hyperlink w:anchor="_Toc456271292" w:history="1">
            <w:r w:rsidR="00AE21BE" w:rsidRPr="00743849">
              <w:rPr>
                <w:rStyle w:val="Hyperlink"/>
                <w:rFonts w:ascii="Times New Roman" w:eastAsia="Times New Roman" w:hAnsi="Times New Roman" w:cs="Times New Roman"/>
                <w:b/>
                <w:bCs/>
                <w:noProof/>
              </w:rPr>
              <w:t>Prominski, Patrick</w:t>
            </w:r>
            <w:r w:rsidR="00AE21BE">
              <w:rPr>
                <w:noProof/>
                <w:webHidden/>
              </w:rPr>
              <w:tab/>
            </w:r>
            <w:r w:rsidR="00AE21BE">
              <w:rPr>
                <w:noProof/>
                <w:webHidden/>
              </w:rPr>
              <w:fldChar w:fldCharType="begin"/>
            </w:r>
            <w:r w:rsidR="00AE21BE">
              <w:rPr>
                <w:noProof/>
                <w:webHidden/>
              </w:rPr>
              <w:instrText xml:space="preserve"> PAGEREF _Toc456271292 \h </w:instrText>
            </w:r>
            <w:r w:rsidR="00AE21BE">
              <w:rPr>
                <w:noProof/>
                <w:webHidden/>
              </w:rPr>
            </w:r>
            <w:r w:rsidR="00AE21BE">
              <w:rPr>
                <w:noProof/>
                <w:webHidden/>
              </w:rPr>
              <w:fldChar w:fldCharType="separate"/>
            </w:r>
            <w:r w:rsidR="00AE21BE">
              <w:rPr>
                <w:noProof/>
                <w:webHidden/>
              </w:rPr>
              <w:t>16</w:t>
            </w:r>
            <w:r w:rsidR="00AE21BE">
              <w:rPr>
                <w:noProof/>
                <w:webHidden/>
              </w:rPr>
              <w:fldChar w:fldCharType="end"/>
            </w:r>
          </w:hyperlink>
        </w:p>
        <w:p w:rsidR="00AE21BE" w:rsidRDefault="00930478">
          <w:pPr>
            <w:pStyle w:val="TOC1"/>
            <w:tabs>
              <w:tab w:val="right" w:leader="dot" w:pos="9350"/>
            </w:tabs>
            <w:rPr>
              <w:noProof/>
            </w:rPr>
          </w:pPr>
          <w:hyperlink w:anchor="_Toc456271293" w:history="1">
            <w:r w:rsidR="00AE21BE" w:rsidRPr="00743849">
              <w:rPr>
                <w:rStyle w:val="Hyperlink"/>
                <w:rFonts w:ascii="Times New Roman" w:eastAsia="Times New Roman" w:hAnsi="Times New Roman" w:cs="Times New Roman"/>
                <w:b/>
                <w:bCs/>
                <w:noProof/>
              </w:rPr>
              <w:t>Seaberg, Samantha</w:t>
            </w:r>
            <w:r w:rsidR="00AE21BE">
              <w:rPr>
                <w:noProof/>
                <w:webHidden/>
              </w:rPr>
              <w:tab/>
            </w:r>
            <w:r w:rsidR="00AE21BE">
              <w:rPr>
                <w:noProof/>
                <w:webHidden/>
              </w:rPr>
              <w:fldChar w:fldCharType="begin"/>
            </w:r>
            <w:r w:rsidR="00AE21BE">
              <w:rPr>
                <w:noProof/>
                <w:webHidden/>
              </w:rPr>
              <w:instrText xml:space="preserve"> PAGEREF _Toc456271293 \h </w:instrText>
            </w:r>
            <w:r w:rsidR="00AE21BE">
              <w:rPr>
                <w:noProof/>
                <w:webHidden/>
              </w:rPr>
            </w:r>
            <w:r w:rsidR="00AE21BE">
              <w:rPr>
                <w:noProof/>
                <w:webHidden/>
              </w:rPr>
              <w:fldChar w:fldCharType="separate"/>
            </w:r>
            <w:r w:rsidR="00AE21BE">
              <w:rPr>
                <w:noProof/>
                <w:webHidden/>
              </w:rPr>
              <w:t>16</w:t>
            </w:r>
            <w:r w:rsidR="00AE21BE">
              <w:rPr>
                <w:noProof/>
                <w:webHidden/>
              </w:rPr>
              <w:fldChar w:fldCharType="end"/>
            </w:r>
          </w:hyperlink>
        </w:p>
        <w:p w:rsidR="00AE21BE" w:rsidRDefault="00930478">
          <w:pPr>
            <w:pStyle w:val="TOC1"/>
            <w:tabs>
              <w:tab w:val="right" w:leader="dot" w:pos="9350"/>
            </w:tabs>
            <w:rPr>
              <w:noProof/>
            </w:rPr>
          </w:pPr>
          <w:hyperlink w:anchor="_Toc456271294" w:history="1">
            <w:r w:rsidR="00AE21BE" w:rsidRPr="00743849">
              <w:rPr>
                <w:rStyle w:val="Hyperlink"/>
                <w:rFonts w:ascii="Times New Roman" w:eastAsia="Times New Roman" w:hAnsi="Times New Roman" w:cs="Times New Roman"/>
                <w:b/>
                <w:bCs/>
                <w:noProof/>
              </w:rPr>
              <w:t>Tyler Smith</w:t>
            </w:r>
            <w:r w:rsidR="00AE21BE">
              <w:rPr>
                <w:noProof/>
                <w:webHidden/>
              </w:rPr>
              <w:tab/>
            </w:r>
            <w:r w:rsidR="00AE21BE">
              <w:rPr>
                <w:noProof/>
                <w:webHidden/>
              </w:rPr>
              <w:fldChar w:fldCharType="begin"/>
            </w:r>
            <w:r w:rsidR="00AE21BE">
              <w:rPr>
                <w:noProof/>
                <w:webHidden/>
              </w:rPr>
              <w:instrText xml:space="preserve"> PAGEREF _Toc456271294 \h </w:instrText>
            </w:r>
            <w:r w:rsidR="00AE21BE">
              <w:rPr>
                <w:noProof/>
                <w:webHidden/>
              </w:rPr>
            </w:r>
            <w:r w:rsidR="00AE21BE">
              <w:rPr>
                <w:noProof/>
                <w:webHidden/>
              </w:rPr>
              <w:fldChar w:fldCharType="separate"/>
            </w:r>
            <w:r w:rsidR="00AE21BE">
              <w:rPr>
                <w:noProof/>
                <w:webHidden/>
              </w:rPr>
              <w:t>17</w:t>
            </w:r>
            <w:r w:rsidR="00AE21BE">
              <w:rPr>
                <w:noProof/>
                <w:webHidden/>
              </w:rPr>
              <w:fldChar w:fldCharType="end"/>
            </w:r>
          </w:hyperlink>
        </w:p>
        <w:p w:rsidR="00AE21BE" w:rsidRDefault="00930478">
          <w:pPr>
            <w:pStyle w:val="TOC1"/>
            <w:tabs>
              <w:tab w:val="right" w:leader="dot" w:pos="9350"/>
            </w:tabs>
            <w:rPr>
              <w:noProof/>
            </w:rPr>
          </w:pPr>
          <w:hyperlink w:anchor="_Toc456271295" w:history="1">
            <w:r w:rsidR="00AE21BE" w:rsidRPr="00743849">
              <w:rPr>
                <w:rStyle w:val="Hyperlink"/>
                <w:rFonts w:ascii="Times New Roman" w:eastAsia="Times New Roman" w:hAnsi="Times New Roman" w:cs="Times New Roman"/>
                <w:b/>
                <w:bCs/>
                <w:noProof/>
              </w:rPr>
              <w:t>Starr, Devin</w:t>
            </w:r>
            <w:r w:rsidR="00AE21BE">
              <w:rPr>
                <w:noProof/>
                <w:webHidden/>
              </w:rPr>
              <w:tab/>
            </w:r>
            <w:r w:rsidR="00AE21BE">
              <w:rPr>
                <w:noProof/>
                <w:webHidden/>
              </w:rPr>
              <w:fldChar w:fldCharType="begin"/>
            </w:r>
            <w:r w:rsidR="00AE21BE">
              <w:rPr>
                <w:noProof/>
                <w:webHidden/>
              </w:rPr>
              <w:instrText xml:space="preserve"> PAGEREF _Toc456271295 \h </w:instrText>
            </w:r>
            <w:r w:rsidR="00AE21BE">
              <w:rPr>
                <w:noProof/>
                <w:webHidden/>
              </w:rPr>
            </w:r>
            <w:r w:rsidR="00AE21BE">
              <w:rPr>
                <w:noProof/>
                <w:webHidden/>
              </w:rPr>
              <w:fldChar w:fldCharType="separate"/>
            </w:r>
            <w:r w:rsidR="00AE21BE">
              <w:rPr>
                <w:noProof/>
                <w:webHidden/>
              </w:rPr>
              <w:t>18</w:t>
            </w:r>
            <w:r w:rsidR="00AE21BE">
              <w:rPr>
                <w:noProof/>
                <w:webHidden/>
              </w:rPr>
              <w:fldChar w:fldCharType="end"/>
            </w:r>
          </w:hyperlink>
        </w:p>
        <w:p w:rsidR="00AE21BE" w:rsidRDefault="00930478">
          <w:pPr>
            <w:pStyle w:val="TOC1"/>
            <w:tabs>
              <w:tab w:val="right" w:leader="dot" w:pos="9350"/>
            </w:tabs>
            <w:rPr>
              <w:noProof/>
            </w:rPr>
          </w:pPr>
          <w:hyperlink w:anchor="_Toc456271296" w:history="1">
            <w:r w:rsidR="00AE21BE" w:rsidRPr="00743849">
              <w:rPr>
                <w:rStyle w:val="Hyperlink"/>
                <w:rFonts w:ascii="Times New Roman" w:eastAsia="Times New Roman" w:hAnsi="Times New Roman" w:cs="Times New Roman"/>
                <w:b/>
                <w:bCs/>
                <w:noProof/>
              </w:rPr>
              <w:t>Vegter, Melissa</w:t>
            </w:r>
            <w:r w:rsidR="00AE21BE">
              <w:rPr>
                <w:noProof/>
                <w:webHidden/>
              </w:rPr>
              <w:tab/>
            </w:r>
            <w:r w:rsidR="00AE21BE">
              <w:rPr>
                <w:noProof/>
                <w:webHidden/>
              </w:rPr>
              <w:fldChar w:fldCharType="begin"/>
            </w:r>
            <w:r w:rsidR="00AE21BE">
              <w:rPr>
                <w:noProof/>
                <w:webHidden/>
              </w:rPr>
              <w:instrText xml:space="preserve"> PAGEREF _Toc456271296 \h </w:instrText>
            </w:r>
            <w:r w:rsidR="00AE21BE">
              <w:rPr>
                <w:noProof/>
                <w:webHidden/>
              </w:rPr>
            </w:r>
            <w:r w:rsidR="00AE21BE">
              <w:rPr>
                <w:noProof/>
                <w:webHidden/>
              </w:rPr>
              <w:fldChar w:fldCharType="separate"/>
            </w:r>
            <w:r w:rsidR="00AE21BE">
              <w:rPr>
                <w:noProof/>
                <w:webHidden/>
              </w:rPr>
              <w:t>19</w:t>
            </w:r>
            <w:r w:rsidR="00AE21BE">
              <w:rPr>
                <w:noProof/>
                <w:webHidden/>
              </w:rPr>
              <w:fldChar w:fldCharType="end"/>
            </w:r>
          </w:hyperlink>
        </w:p>
        <w:p w:rsidR="00AE21BE" w:rsidRDefault="00930478">
          <w:pPr>
            <w:pStyle w:val="TOC1"/>
            <w:tabs>
              <w:tab w:val="right" w:leader="dot" w:pos="9350"/>
            </w:tabs>
            <w:rPr>
              <w:noProof/>
            </w:rPr>
          </w:pPr>
          <w:hyperlink w:anchor="_Toc456271297" w:history="1">
            <w:r w:rsidR="00AE21BE" w:rsidRPr="00743849">
              <w:rPr>
                <w:rStyle w:val="Hyperlink"/>
                <w:rFonts w:ascii="Times New Roman" w:eastAsia="Times New Roman" w:hAnsi="Times New Roman" w:cs="Times New Roman"/>
                <w:b/>
                <w:bCs/>
                <w:noProof/>
              </w:rPr>
              <w:t>Waeiss, Charla</w:t>
            </w:r>
            <w:r w:rsidR="00AE21BE">
              <w:rPr>
                <w:noProof/>
                <w:webHidden/>
              </w:rPr>
              <w:tab/>
            </w:r>
            <w:r w:rsidR="00AE21BE">
              <w:rPr>
                <w:noProof/>
                <w:webHidden/>
              </w:rPr>
              <w:fldChar w:fldCharType="begin"/>
            </w:r>
            <w:r w:rsidR="00AE21BE">
              <w:rPr>
                <w:noProof/>
                <w:webHidden/>
              </w:rPr>
              <w:instrText xml:space="preserve"> PAGEREF _Toc456271297 \h </w:instrText>
            </w:r>
            <w:r w:rsidR="00AE21BE">
              <w:rPr>
                <w:noProof/>
                <w:webHidden/>
              </w:rPr>
            </w:r>
            <w:r w:rsidR="00AE21BE">
              <w:rPr>
                <w:noProof/>
                <w:webHidden/>
              </w:rPr>
              <w:fldChar w:fldCharType="separate"/>
            </w:r>
            <w:r w:rsidR="00AE21BE">
              <w:rPr>
                <w:noProof/>
                <w:webHidden/>
              </w:rPr>
              <w:t>19</w:t>
            </w:r>
            <w:r w:rsidR="00AE21BE">
              <w:rPr>
                <w:noProof/>
                <w:webHidden/>
              </w:rPr>
              <w:fldChar w:fldCharType="end"/>
            </w:r>
          </w:hyperlink>
        </w:p>
        <w:p w:rsidR="00AE21BE" w:rsidRDefault="00930478">
          <w:pPr>
            <w:pStyle w:val="TOC1"/>
            <w:tabs>
              <w:tab w:val="right" w:leader="dot" w:pos="9350"/>
            </w:tabs>
            <w:rPr>
              <w:noProof/>
            </w:rPr>
          </w:pPr>
          <w:hyperlink w:anchor="_Toc456271298" w:history="1">
            <w:r w:rsidR="00AE21BE" w:rsidRPr="00743849">
              <w:rPr>
                <w:rStyle w:val="Hyperlink"/>
                <w:rFonts w:ascii="Times New Roman" w:eastAsia="Times New Roman" w:hAnsi="Times New Roman" w:cs="Times New Roman"/>
                <w:b/>
                <w:bCs/>
                <w:noProof/>
              </w:rPr>
              <w:t>William Willits</w:t>
            </w:r>
            <w:r w:rsidR="00AE21BE">
              <w:rPr>
                <w:noProof/>
                <w:webHidden/>
              </w:rPr>
              <w:tab/>
            </w:r>
            <w:r w:rsidR="00AE21BE">
              <w:rPr>
                <w:noProof/>
                <w:webHidden/>
              </w:rPr>
              <w:fldChar w:fldCharType="begin"/>
            </w:r>
            <w:r w:rsidR="00AE21BE">
              <w:rPr>
                <w:noProof/>
                <w:webHidden/>
              </w:rPr>
              <w:instrText xml:space="preserve"> PAGEREF _Toc456271298 \h </w:instrText>
            </w:r>
            <w:r w:rsidR="00AE21BE">
              <w:rPr>
                <w:noProof/>
                <w:webHidden/>
              </w:rPr>
            </w:r>
            <w:r w:rsidR="00AE21BE">
              <w:rPr>
                <w:noProof/>
                <w:webHidden/>
              </w:rPr>
              <w:fldChar w:fldCharType="separate"/>
            </w:r>
            <w:r w:rsidR="00AE21BE">
              <w:rPr>
                <w:noProof/>
                <w:webHidden/>
              </w:rPr>
              <w:t>20</w:t>
            </w:r>
            <w:r w:rsidR="00AE21BE">
              <w:rPr>
                <w:noProof/>
                <w:webHidden/>
              </w:rPr>
              <w:fldChar w:fldCharType="end"/>
            </w:r>
          </w:hyperlink>
        </w:p>
        <w:p w:rsidR="00AE21BE" w:rsidRDefault="00AE21BE">
          <w:pPr>
            <w:rPr>
              <w:b/>
              <w:bCs/>
              <w:noProof/>
            </w:rPr>
          </w:pPr>
          <w:r>
            <w:rPr>
              <w:b/>
              <w:bCs/>
              <w:noProof/>
            </w:rPr>
            <w:fldChar w:fldCharType="end"/>
          </w:r>
        </w:p>
        <w:p w:rsidR="00AE21BE" w:rsidRDefault="00AE21BE" w:rsidP="00AE21BE">
          <w:pPr>
            <w:rPr>
              <w:noProof/>
            </w:rPr>
          </w:pPr>
          <w:r>
            <w:rPr>
              <w:noProof/>
            </w:rPr>
            <w:br w:type="page"/>
          </w:r>
        </w:p>
        <w:p w:rsidR="00AE21BE" w:rsidRDefault="00930478"/>
      </w:sdtContent>
    </w:sdt>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8"/>
          <w:szCs w:val="28"/>
        </w:rPr>
      </w:pPr>
      <w:bookmarkStart w:id="3" w:name="_Toc456271271"/>
      <w:r w:rsidRPr="00AE21BE">
        <w:rPr>
          <w:rFonts w:ascii="Times New Roman" w:eastAsia="Times New Roman" w:hAnsi="Times New Roman" w:cs="Times New Roman"/>
          <w:b/>
          <w:bCs/>
          <w:sz w:val="28"/>
          <w:szCs w:val="28"/>
        </w:rPr>
        <w:t>ACF 2010 October – December Presentations</w:t>
      </w:r>
      <w:bookmarkStart w:id="4" w:name="_Toc447115463"/>
      <w:bookmarkEnd w:id="1"/>
      <w:bookmarkEnd w:id="0"/>
      <w:bookmarkEnd w:id="3"/>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5" w:name="_Toc447116653"/>
      <w:bookmarkStart w:id="6" w:name="_Toc456271272"/>
      <w:r w:rsidRPr="00AE21BE">
        <w:rPr>
          <w:rFonts w:ascii="Times New Roman" w:eastAsia="Times New Roman" w:hAnsi="Times New Roman" w:cs="Times New Roman"/>
          <w:b/>
          <w:bCs/>
          <w:sz w:val="24"/>
          <w:szCs w:val="28"/>
        </w:rPr>
        <w:t>Bacon, Jessica</w:t>
      </w:r>
      <w:bookmarkEnd w:id="4"/>
      <w:bookmarkEnd w:id="5"/>
      <w:bookmarkEnd w:id="6"/>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Feminism(s) and Rhetoric(s) 2009</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“(e</w:t>
      </w:r>
      <w:proofErr w:type="gramStart"/>
      <w:r w:rsidRPr="00AE21BE">
        <w:rPr>
          <w:rFonts w:ascii="Times New Roman" w:eastAsia="Calibri" w:hAnsi="Times New Roman" w:cs="Times New Roman"/>
          <w:sz w:val="24"/>
        </w:rPr>
        <w:t>)Racing</w:t>
      </w:r>
      <w:proofErr w:type="gramEnd"/>
      <w:r w:rsidRPr="00AE21BE">
        <w:rPr>
          <w:rFonts w:ascii="Times New Roman" w:eastAsia="Calibri" w:hAnsi="Times New Roman" w:cs="Times New Roman"/>
          <w:sz w:val="24"/>
        </w:rPr>
        <w:t xml:space="preserve"> Cervical Cancer: Analyzing Visual Representations of Gardasil”</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It is now a given that race plays a role in healthcare education and drug marketing (</w:t>
      </w:r>
      <w:proofErr w:type="spellStart"/>
      <w:r w:rsidRPr="00AE21BE">
        <w:rPr>
          <w:rFonts w:ascii="Times New Roman" w:eastAsia="Calibri" w:hAnsi="Times New Roman" w:cs="Times New Roman"/>
          <w:sz w:val="24"/>
        </w:rPr>
        <w:t>Dignan</w:t>
      </w:r>
      <w:proofErr w:type="spellEnd"/>
      <w:r w:rsidRPr="00AE21BE">
        <w:rPr>
          <w:rFonts w:ascii="Times New Roman" w:eastAsia="Calibri" w:hAnsi="Times New Roman" w:cs="Times New Roman"/>
          <w:sz w:val="24"/>
        </w:rPr>
        <w:t xml:space="preserve">, et al; O’Malley, Forrest, and </w:t>
      </w:r>
      <w:proofErr w:type="spellStart"/>
      <w:r w:rsidRPr="00AE21BE">
        <w:rPr>
          <w:rFonts w:ascii="Times New Roman" w:eastAsia="Calibri" w:hAnsi="Times New Roman" w:cs="Times New Roman"/>
          <w:sz w:val="24"/>
        </w:rPr>
        <w:t>Mandelblatt</w:t>
      </w:r>
      <w:proofErr w:type="spellEnd"/>
      <w:r w:rsidRPr="00AE21BE">
        <w:rPr>
          <w:rFonts w:ascii="Times New Roman" w:eastAsia="Calibri" w:hAnsi="Times New Roman" w:cs="Times New Roman"/>
          <w:sz w:val="24"/>
        </w:rPr>
        <w:t>; Welch Cline and Young). Recent advertisements and political cartoons about Gardasil, the new cervical cancer vaccine, is just another example of how much race matters when it comes to healthcare education and marketing. A rhetorical and design analysis of advertisements for Gardasil and political cartoons from opponents of the vaccine reveal that minorities are primarily marketed to by Merck, but ignored by the political cartoons of Gardasil opponents.</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While Caucasian women are conversely unrepresented in Merck’s Gardasil advertisements, they figure prominently into Gardasil opponents’ political cartoons and into other Gardasil advocate advertisements.  It’s unbalanced and under-representations like these that (e</w:t>
      </w:r>
      <w:proofErr w:type="gramStart"/>
      <w:r w:rsidRPr="00AE21BE">
        <w:rPr>
          <w:rFonts w:ascii="Times New Roman" w:eastAsia="Calibri" w:hAnsi="Times New Roman" w:cs="Times New Roman"/>
          <w:sz w:val="24"/>
        </w:rPr>
        <w:t>)race</w:t>
      </w:r>
      <w:proofErr w:type="gramEnd"/>
      <w:r w:rsidRPr="00AE21BE">
        <w:rPr>
          <w:rFonts w:ascii="Times New Roman" w:eastAsia="Calibri" w:hAnsi="Times New Roman" w:cs="Times New Roman"/>
          <w:sz w:val="24"/>
        </w:rPr>
        <w:t xml:space="preserve"> the importance of cervical cancer education for everyone.</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7" w:name="_Toc447115464"/>
      <w:bookmarkStart w:id="8" w:name="_Toc447116654"/>
      <w:bookmarkStart w:id="9" w:name="_Toc456271273"/>
      <w:r w:rsidRPr="00AE21BE">
        <w:rPr>
          <w:rFonts w:ascii="Times New Roman" w:eastAsia="Times New Roman" w:hAnsi="Times New Roman" w:cs="Times New Roman"/>
          <w:b/>
          <w:bCs/>
          <w:sz w:val="24"/>
          <w:szCs w:val="28"/>
        </w:rPr>
        <w:t>Barr, James</w:t>
      </w:r>
      <w:bookmarkEnd w:id="7"/>
      <w:bookmarkEnd w:id="8"/>
      <w:bookmarkEnd w:id="9"/>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Geological Society of America Annual Meeting</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“Determination of </w:t>
      </w:r>
      <w:proofErr w:type="spellStart"/>
      <w:r w:rsidRPr="00AE21BE">
        <w:rPr>
          <w:rFonts w:ascii="Times New Roman" w:eastAsia="Calibri" w:hAnsi="Times New Roman" w:cs="Times New Roman"/>
          <w:sz w:val="24"/>
        </w:rPr>
        <w:t>Paleolatitude</w:t>
      </w:r>
      <w:proofErr w:type="spellEnd"/>
      <w:r w:rsidRPr="00AE21BE">
        <w:rPr>
          <w:rFonts w:ascii="Times New Roman" w:eastAsia="Calibri" w:hAnsi="Times New Roman" w:cs="Times New Roman"/>
          <w:sz w:val="24"/>
        </w:rPr>
        <w:t xml:space="preserve"> of the Mississippian Michigan Formation: Jackson, Michigan”</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lastRenderedPageBreak/>
        <w:t xml:space="preserve">We measured detrital </w:t>
      </w:r>
      <w:proofErr w:type="spellStart"/>
      <w:r w:rsidRPr="00AE21BE">
        <w:rPr>
          <w:rFonts w:ascii="Times New Roman" w:eastAsia="Calibri" w:hAnsi="Times New Roman" w:cs="Times New Roman"/>
          <w:sz w:val="24"/>
        </w:rPr>
        <w:t>remanant</w:t>
      </w:r>
      <w:proofErr w:type="spellEnd"/>
      <w:r w:rsidRPr="00AE21BE">
        <w:rPr>
          <w:rFonts w:ascii="Times New Roman" w:eastAsia="Calibri" w:hAnsi="Times New Roman" w:cs="Times New Roman"/>
          <w:sz w:val="24"/>
        </w:rPr>
        <w:t xml:space="preserve"> magnetism induced by a past magnetic field(s) within shale units of the Mississippian Michigan Formation. One inch cubes were cut from a core from a borehole in Jackson, Michigan, and tested using a spinner magnetometer and alternating field demagnetization. We used a spinner magnetometer to infer </w:t>
      </w:r>
      <w:proofErr w:type="spellStart"/>
      <w:r w:rsidRPr="00AE21BE">
        <w:rPr>
          <w:rFonts w:ascii="Times New Roman" w:eastAsia="Calibri" w:hAnsi="Times New Roman" w:cs="Times New Roman"/>
          <w:sz w:val="24"/>
        </w:rPr>
        <w:t>paleolatitude</w:t>
      </w:r>
      <w:proofErr w:type="spellEnd"/>
      <w:r w:rsidRPr="00AE21BE">
        <w:rPr>
          <w:rFonts w:ascii="Times New Roman" w:eastAsia="Calibri" w:hAnsi="Times New Roman" w:cs="Times New Roman"/>
          <w:sz w:val="24"/>
        </w:rPr>
        <w:t xml:space="preserve"> and to test our hypothesis of detrital </w:t>
      </w:r>
      <w:proofErr w:type="spellStart"/>
      <w:r w:rsidRPr="00AE21BE">
        <w:rPr>
          <w:rFonts w:ascii="Times New Roman" w:eastAsia="Calibri" w:hAnsi="Times New Roman" w:cs="Times New Roman"/>
          <w:sz w:val="24"/>
        </w:rPr>
        <w:t>remanent</w:t>
      </w:r>
      <w:proofErr w:type="spellEnd"/>
      <w:r w:rsidRPr="00AE21BE">
        <w:rPr>
          <w:rFonts w:ascii="Times New Roman" w:eastAsia="Calibri" w:hAnsi="Times New Roman" w:cs="Times New Roman"/>
          <w:sz w:val="24"/>
        </w:rPr>
        <w:t xml:space="preserve"> magnetism (induced during deposition) as the carrier of </w:t>
      </w:r>
      <w:proofErr w:type="spellStart"/>
      <w:r w:rsidRPr="00AE21BE">
        <w:rPr>
          <w:rFonts w:ascii="Times New Roman" w:eastAsia="Calibri" w:hAnsi="Times New Roman" w:cs="Times New Roman"/>
          <w:sz w:val="24"/>
        </w:rPr>
        <w:t>remanent</w:t>
      </w:r>
      <w:proofErr w:type="spellEnd"/>
      <w:r w:rsidRPr="00AE21BE">
        <w:rPr>
          <w:rFonts w:ascii="Times New Roman" w:eastAsia="Calibri" w:hAnsi="Times New Roman" w:cs="Times New Roman"/>
          <w:sz w:val="24"/>
        </w:rPr>
        <w:t xml:space="preserve"> magnetism. Data collected from a suite of samples show a paleo-inclination (dip) of -11.9° ± 46° which corresponds to a </w:t>
      </w:r>
      <w:proofErr w:type="spellStart"/>
      <w:r w:rsidRPr="00AE21BE">
        <w:rPr>
          <w:rFonts w:ascii="Times New Roman" w:eastAsia="Calibri" w:hAnsi="Times New Roman" w:cs="Times New Roman"/>
          <w:sz w:val="24"/>
        </w:rPr>
        <w:t>paleolatitude</w:t>
      </w:r>
      <w:proofErr w:type="spellEnd"/>
      <w:r w:rsidRPr="00AE21BE">
        <w:rPr>
          <w:rFonts w:ascii="Times New Roman" w:eastAsia="Calibri" w:hAnsi="Times New Roman" w:cs="Times New Roman"/>
          <w:sz w:val="24"/>
        </w:rPr>
        <w:t xml:space="preserve"> of approximately 6° south of the equator. A secondary overprint of magnetism shows an inclination of 67.9° which translates to a modern latitude of 51° </w:t>
      </w:r>
      <w:proofErr w:type="gramStart"/>
      <w:r w:rsidRPr="00AE21BE">
        <w:rPr>
          <w:rFonts w:ascii="Times New Roman" w:eastAsia="Calibri" w:hAnsi="Times New Roman" w:cs="Times New Roman"/>
          <w:sz w:val="24"/>
        </w:rPr>
        <w:t>North</w:t>
      </w:r>
      <w:proofErr w:type="gramEnd"/>
      <w:r w:rsidRPr="00AE21BE">
        <w:rPr>
          <w:rFonts w:ascii="Times New Roman" w:eastAsia="Calibri" w:hAnsi="Times New Roman" w:cs="Times New Roman"/>
          <w:sz w:val="24"/>
        </w:rPr>
        <w:t>.</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10" w:name="_Toc447115465"/>
      <w:bookmarkStart w:id="11" w:name="_Toc447116655"/>
      <w:bookmarkStart w:id="12" w:name="_Toc456271274"/>
      <w:r w:rsidRPr="00AE21BE">
        <w:rPr>
          <w:rFonts w:ascii="Times New Roman" w:eastAsia="Times New Roman" w:hAnsi="Times New Roman" w:cs="Times New Roman"/>
          <w:b/>
          <w:bCs/>
          <w:sz w:val="24"/>
          <w:szCs w:val="28"/>
        </w:rPr>
        <w:t>Busch, Ashlee</w:t>
      </w:r>
      <w:bookmarkEnd w:id="10"/>
      <w:bookmarkEnd w:id="11"/>
      <w:bookmarkEnd w:id="12"/>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Performance: Le </w:t>
      </w:r>
      <w:proofErr w:type="spellStart"/>
      <w:r w:rsidRPr="00AE21BE">
        <w:rPr>
          <w:rFonts w:ascii="Times New Roman" w:eastAsia="Calibri" w:hAnsi="Times New Roman" w:cs="Times New Roman"/>
          <w:sz w:val="24"/>
        </w:rPr>
        <w:t>poisson</w:t>
      </w:r>
      <w:proofErr w:type="spellEnd"/>
      <w:r w:rsidRPr="00AE21BE">
        <w:rPr>
          <w:rFonts w:ascii="Times New Roman" w:eastAsia="Calibri" w:hAnsi="Times New Roman" w:cs="Times New Roman"/>
          <w:sz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“In C Remixed”</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AE21BE">
        <w:rPr>
          <w:rFonts w:ascii="Times New Roman" w:eastAsia="Calibri" w:hAnsi="Times New Roman" w:cs="Times New Roman"/>
          <w:sz w:val="24"/>
        </w:rPr>
        <w:t>Lowenstern</w:t>
      </w:r>
      <w:proofErr w:type="spellEnd"/>
      <w:r w:rsidRPr="00AE21BE">
        <w:rPr>
          <w:rFonts w:ascii="Times New Roman" w:eastAsia="Calibri" w:hAnsi="Times New Roman" w:cs="Times New Roman"/>
          <w:sz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AE21BE">
        <w:rPr>
          <w:rFonts w:ascii="Times New Roman" w:eastAsia="Calibri" w:hAnsi="Times New Roman" w:cs="Times New Roman"/>
          <w:sz w:val="24"/>
        </w:rPr>
        <w:t>Storyk</w:t>
      </w:r>
      <w:proofErr w:type="spellEnd"/>
      <w:r w:rsidRPr="00AE21BE">
        <w:rPr>
          <w:rFonts w:ascii="Times New Roman" w:eastAsia="Calibri" w:hAnsi="Times New Roman" w:cs="Times New Roman"/>
          <w:sz w:val="24"/>
        </w:rPr>
        <w:t>/WSDG, offers full flexibility in multiple configurations: seated, standing, in-the-round, and numerous alternative arrangements. A work of art itself, the physical facilities are the embodiment of the experimental philosophy that drives the venue.</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13" w:name="_Toc447115466"/>
      <w:bookmarkStart w:id="14" w:name="_Toc447116656"/>
      <w:bookmarkStart w:id="15" w:name="_Toc456271275"/>
      <w:r w:rsidRPr="00AE21BE">
        <w:rPr>
          <w:rFonts w:ascii="Times New Roman" w:eastAsia="Times New Roman" w:hAnsi="Times New Roman" w:cs="Times New Roman"/>
          <w:b/>
          <w:bCs/>
          <w:sz w:val="24"/>
          <w:szCs w:val="28"/>
        </w:rPr>
        <w:t>Adam Cuthbert</w:t>
      </w:r>
      <w:bookmarkEnd w:id="13"/>
      <w:bookmarkEnd w:id="14"/>
      <w:bookmarkEnd w:id="15"/>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Performance: Le </w:t>
      </w:r>
      <w:proofErr w:type="spellStart"/>
      <w:r w:rsidRPr="00AE21BE">
        <w:rPr>
          <w:rFonts w:ascii="Times New Roman" w:eastAsia="Calibri" w:hAnsi="Times New Roman" w:cs="Times New Roman"/>
          <w:sz w:val="24"/>
          <w:szCs w:val="24"/>
        </w:rPr>
        <w:t>poisson</w:t>
      </w:r>
      <w:proofErr w:type="spellEnd"/>
      <w:r w:rsidRPr="00AE21BE">
        <w:rPr>
          <w:rFonts w:ascii="Times New Roman" w:eastAsia="Calibri" w:hAnsi="Times New Roman" w:cs="Times New Roman"/>
          <w:sz w:val="24"/>
          <w:szCs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“In C Remixed”</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AE21BE">
        <w:rPr>
          <w:rFonts w:ascii="Times New Roman" w:eastAsia="Calibri" w:hAnsi="Times New Roman" w:cs="Times New Roman"/>
          <w:sz w:val="24"/>
          <w:szCs w:val="24"/>
        </w:rPr>
        <w:t>Lowenstern</w:t>
      </w:r>
      <w:proofErr w:type="spellEnd"/>
      <w:r w:rsidRPr="00AE21BE">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AE21BE">
        <w:rPr>
          <w:rFonts w:ascii="Times New Roman" w:eastAsia="Calibri" w:hAnsi="Times New Roman" w:cs="Times New Roman"/>
          <w:sz w:val="24"/>
          <w:szCs w:val="24"/>
        </w:rPr>
        <w:t>Storyk</w:t>
      </w:r>
      <w:proofErr w:type="spellEnd"/>
      <w:r w:rsidRPr="00AE21BE">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16" w:name="_Toc447115467"/>
      <w:bookmarkStart w:id="17" w:name="_Toc447116657"/>
      <w:bookmarkStart w:id="18" w:name="_Toc456271276"/>
      <w:proofErr w:type="spellStart"/>
      <w:r w:rsidRPr="00AE21BE">
        <w:rPr>
          <w:rFonts w:ascii="Times New Roman" w:eastAsia="Times New Roman" w:hAnsi="Times New Roman" w:cs="Times New Roman"/>
          <w:b/>
          <w:bCs/>
          <w:sz w:val="24"/>
          <w:szCs w:val="28"/>
        </w:rPr>
        <w:t>Deiters</w:t>
      </w:r>
      <w:proofErr w:type="spellEnd"/>
      <w:r w:rsidRPr="00AE21BE">
        <w:rPr>
          <w:rFonts w:ascii="Times New Roman" w:eastAsia="Times New Roman" w:hAnsi="Times New Roman" w:cs="Times New Roman"/>
          <w:b/>
          <w:bCs/>
          <w:sz w:val="24"/>
          <w:szCs w:val="28"/>
        </w:rPr>
        <w:t xml:space="preserve">, </w:t>
      </w:r>
      <w:proofErr w:type="spellStart"/>
      <w:r w:rsidRPr="00AE21BE">
        <w:rPr>
          <w:rFonts w:ascii="Times New Roman" w:eastAsia="Times New Roman" w:hAnsi="Times New Roman" w:cs="Times New Roman"/>
          <w:b/>
          <w:bCs/>
          <w:sz w:val="24"/>
          <w:szCs w:val="28"/>
        </w:rPr>
        <w:t>MaryBeth</w:t>
      </w:r>
      <w:bookmarkEnd w:id="16"/>
      <w:bookmarkEnd w:id="17"/>
      <w:bookmarkEnd w:id="18"/>
      <w:proofErr w:type="spellEnd"/>
      <w:r w:rsidRPr="00AE21BE">
        <w:rPr>
          <w:rFonts w:ascii="Times New Roman" w:eastAsia="Times New Roman" w:hAnsi="Times New Roman" w:cs="Times New Roman"/>
          <w:b/>
          <w:bCs/>
          <w:sz w:val="24"/>
          <w:szCs w:val="28"/>
        </w:rPr>
        <w:t> </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Celebrating Change, Defining the Future: Social Justice, Democracy and Cultural Renewal</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“Paradoxes and Pitfalls of the International Criminal Court: Africa in the Circuit of ICC Justice”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lastRenderedPageBreak/>
        <w:t>Since 2002, the International Criminal Court has investigated four cases, all of which have been focused in the African continent. While support for the formation of the ICC was high during the Rome Conference, recent developments have resulted in increased tensions between many African leaders and the ICC. In March 2009, African voices rose in dissent when the ICC issued an arrest warrant for Sudanese President Omar Al-Bashir. As some African leaders praised the decision of the ICC, others demanded that the United Nations Security Council defer Bashir's arrest warrant.</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There is a concern among many African leaders that the ICC has become unfairly focused on Africa. This paper seeks to evaluate these concerns and what these tensions mean for the future of the relationship between Africa and the ICC. To do this, speeches given by African diplomats during the Rome Conference will be analyzed to discover the concerns and desires shared among them. By examining the cases before the court, the functioning of the court and the prosecutor can be pitted against the ideals put forth during the Rome Conference and the new concerns of the African leaders concerning the courts alleged bias. Further, situational factors surrounding both detractors and supporters will be examined to determine whether something beyond justice and fairness is at work.</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19" w:name="_Toc447115468"/>
      <w:bookmarkStart w:id="20" w:name="_Toc447116658"/>
      <w:bookmarkStart w:id="21" w:name="_Toc456271277"/>
      <w:r w:rsidRPr="00AE21BE">
        <w:rPr>
          <w:rFonts w:ascii="Times New Roman" w:eastAsia="Times New Roman" w:hAnsi="Times New Roman" w:cs="Times New Roman"/>
          <w:b/>
          <w:bCs/>
          <w:sz w:val="24"/>
          <w:szCs w:val="28"/>
        </w:rPr>
        <w:t>DeWitt, Andrew</w:t>
      </w:r>
      <w:bookmarkEnd w:id="19"/>
      <w:bookmarkEnd w:id="20"/>
      <w:bookmarkEnd w:id="21"/>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Geological Society of America Annual Meeting</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“Seasonal Substrate Temperature Anomalies </w:t>
      </w:r>
      <w:proofErr w:type="gramStart"/>
      <w:r w:rsidRPr="00AE21BE">
        <w:rPr>
          <w:rFonts w:ascii="Times New Roman" w:eastAsia="Calibri" w:hAnsi="Times New Roman" w:cs="Times New Roman"/>
          <w:sz w:val="24"/>
        </w:rPr>
        <w:t>At</w:t>
      </w:r>
      <w:proofErr w:type="gramEnd"/>
      <w:r w:rsidRPr="00AE21BE">
        <w:rPr>
          <w:rFonts w:ascii="Times New Roman" w:eastAsia="Calibri" w:hAnsi="Times New Roman" w:cs="Times New Roman"/>
          <w:sz w:val="24"/>
        </w:rPr>
        <w:t xml:space="preserve"> Sand Creek, </w:t>
      </w:r>
      <w:proofErr w:type="spellStart"/>
      <w:r w:rsidRPr="00AE21BE">
        <w:rPr>
          <w:rFonts w:ascii="Times New Roman" w:eastAsia="Calibri" w:hAnsi="Times New Roman" w:cs="Times New Roman"/>
          <w:sz w:val="24"/>
        </w:rPr>
        <w:t>Aman</w:t>
      </w:r>
      <w:proofErr w:type="spellEnd"/>
      <w:r w:rsidRPr="00AE21BE">
        <w:rPr>
          <w:rFonts w:ascii="Times New Roman" w:eastAsia="Calibri" w:hAnsi="Times New Roman" w:cs="Times New Roman"/>
          <w:sz w:val="24"/>
        </w:rPr>
        <w:t xml:space="preserve"> Park, Ottawa County, Michigan”</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Substrate and stream temperature data were collected on Sand Creek, a small, sand-dominated stream in West Michigan. Data collected in February, May, August, and October of 2008 (171, 204, 181, and 215 data points respectively) showed pronounced substrate temperature anomalies within a 40 meter reach of the stream. During February and October anomalous areas were warmer than the average substrate and stream temperatures, whereas during May and August </w:t>
      </w:r>
      <w:r w:rsidRPr="00AE21BE">
        <w:rPr>
          <w:rFonts w:ascii="Times New Roman" w:eastAsia="Calibri" w:hAnsi="Times New Roman" w:cs="Times New Roman"/>
          <w:sz w:val="24"/>
        </w:rPr>
        <w:lastRenderedPageBreak/>
        <w:t xml:space="preserve">anomalous areas were cooler than the average substrate and stream temperatures. February average substrate and stream temperatures were 3.6°C and 0.7°C, respectively, while anomalous areas showed temperatures in excess of 10°C. In August, average substrate and stream temperatures were 15.1°C and 19.4°C, respectively, while anomalous areas had temperatures as low as 10.4°C. Fixed temperature probes placed in shallow wells on the flood plain of the Creek, and in the stream, had thermographs consistent with a combination of surface water, groundwater, and </w:t>
      </w:r>
      <w:proofErr w:type="spellStart"/>
      <w:r w:rsidRPr="00AE21BE">
        <w:rPr>
          <w:rFonts w:ascii="Times New Roman" w:eastAsia="Calibri" w:hAnsi="Times New Roman" w:cs="Times New Roman"/>
          <w:sz w:val="24"/>
        </w:rPr>
        <w:t>hyporheic</w:t>
      </w:r>
      <w:proofErr w:type="spellEnd"/>
      <w:r w:rsidRPr="00AE21BE">
        <w:rPr>
          <w:rFonts w:ascii="Times New Roman" w:eastAsia="Calibri" w:hAnsi="Times New Roman" w:cs="Times New Roman"/>
          <w:sz w:val="24"/>
        </w:rPr>
        <w:t xml:space="preserve"> water. Diurnal temperature variations in some </w:t>
      </w:r>
      <w:proofErr w:type="spellStart"/>
      <w:r w:rsidRPr="00AE21BE">
        <w:rPr>
          <w:rFonts w:ascii="Times New Roman" w:eastAsia="Calibri" w:hAnsi="Times New Roman" w:cs="Times New Roman"/>
          <w:sz w:val="24"/>
        </w:rPr>
        <w:t>some</w:t>
      </w:r>
      <w:proofErr w:type="spellEnd"/>
      <w:r w:rsidRPr="00AE21BE">
        <w:rPr>
          <w:rFonts w:ascii="Times New Roman" w:eastAsia="Calibri" w:hAnsi="Times New Roman" w:cs="Times New Roman"/>
          <w:sz w:val="24"/>
        </w:rPr>
        <w:t xml:space="preserve"> wells suggest that </w:t>
      </w:r>
      <w:proofErr w:type="spellStart"/>
      <w:r w:rsidRPr="00AE21BE">
        <w:rPr>
          <w:rFonts w:ascii="Times New Roman" w:eastAsia="Calibri" w:hAnsi="Times New Roman" w:cs="Times New Roman"/>
          <w:sz w:val="24"/>
        </w:rPr>
        <w:t>hyporheic</w:t>
      </w:r>
      <w:proofErr w:type="spellEnd"/>
      <w:r w:rsidRPr="00AE21BE">
        <w:rPr>
          <w:rFonts w:ascii="Times New Roman" w:eastAsia="Calibri" w:hAnsi="Times New Roman" w:cs="Times New Roman"/>
          <w:sz w:val="24"/>
        </w:rPr>
        <w:t xml:space="preserve"> water does exist on the flood plain of Sand Creek and may be contributing to substrate temperature anomalies within the stream channel. Observed substrate anomalies are likely the result of a combination of groundwater and </w:t>
      </w:r>
      <w:proofErr w:type="spellStart"/>
      <w:r w:rsidRPr="00AE21BE">
        <w:rPr>
          <w:rFonts w:ascii="Times New Roman" w:eastAsia="Calibri" w:hAnsi="Times New Roman" w:cs="Times New Roman"/>
          <w:sz w:val="24"/>
        </w:rPr>
        <w:t>hyporheic</w:t>
      </w:r>
      <w:proofErr w:type="spellEnd"/>
      <w:r w:rsidRPr="00AE21BE">
        <w:rPr>
          <w:rFonts w:ascii="Times New Roman" w:eastAsia="Calibri" w:hAnsi="Times New Roman" w:cs="Times New Roman"/>
          <w:sz w:val="24"/>
        </w:rPr>
        <w:t xml:space="preserve"> water traveling through preferential flow paths in abandoned stream channels which intersect the modern stream channel.</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22" w:name="_Toc447115469"/>
      <w:bookmarkStart w:id="23" w:name="_Toc447116659"/>
      <w:bookmarkStart w:id="24" w:name="_Toc456271278"/>
      <w:proofErr w:type="spellStart"/>
      <w:r w:rsidRPr="00AE21BE">
        <w:rPr>
          <w:rFonts w:ascii="Times New Roman" w:eastAsia="Times New Roman" w:hAnsi="Times New Roman" w:cs="Times New Roman"/>
          <w:b/>
          <w:bCs/>
          <w:sz w:val="24"/>
          <w:szCs w:val="28"/>
        </w:rPr>
        <w:t>Disselkoen</w:t>
      </w:r>
      <w:proofErr w:type="spellEnd"/>
      <w:r w:rsidRPr="00AE21BE">
        <w:rPr>
          <w:rFonts w:ascii="Times New Roman" w:eastAsia="Times New Roman" w:hAnsi="Times New Roman" w:cs="Times New Roman"/>
          <w:b/>
          <w:bCs/>
          <w:sz w:val="24"/>
          <w:szCs w:val="28"/>
        </w:rPr>
        <w:t>, Amy</w:t>
      </w:r>
      <w:bookmarkEnd w:id="22"/>
      <w:bookmarkEnd w:id="23"/>
      <w:bookmarkEnd w:id="24"/>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Michigan Teachers of English to Speakers of Other Languages (MITESOL) Conference Transforming Learning: Teaching and Advocacy</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“English Proficiency for Immigrant Women – At What Cost?”</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The issue of language and gender has become an increasingly “hot” topic over the past twenty years.  Tannen (1990, 1998) has explored issues of solidarity and power in gendered language in the U.S. as well as cross-culturally.  Fisher (2001) has investigated the covert messages in the asymmetrical power situation found between the medical establishment and Mexican-American women.  More recently, Norton and </w:t>
      </w:r>
      <w:proofErr w:type="spellStart"/>
      <w:r w:rsidRPr="00AE21BE">
        <w:rPr>
          <w:rFonts w:ascii="Times New Roman" w:eastAsia="Calibri" w:hAnsi="Times New Roman" w:cs="Times New Roman"/>
          <w:sz w:val="24"/>
        </w:rPr>
        <w:t>Pavlenko</w:t>
      </w:r>
      <w:proofErr w:type="spellEnd"/>
      <w:r w:rsidRPr="00AE21BE">
        <w:rPr>
          <w:rFonts w:ascii="Times New Roman" w:eastAsia="Calibri" w:hAnsi="Times New Roman" w:cs="Times New Roman"/>
          <w:sz w:val="24"/>
        </w:rPr>
        <w:t xml:space="preserve"> (2004) have compiled a volume on the topic of gender across an array of ESL/EFL situations.  Although the prevailing view seems to be that increased English proficiency empowers all learners, the following question must also be raised:  at what cost?</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This proposed panel presentation seeks to explore the above question in the following manner:  first, an overview of language and gender issues will be presented with a focus on the ESL/EFL </w:t>
      </w:r>
      <w:r w:rsidRPr="00AE21BE">
        <w:rPr>
          <w:rFonts w:ascii="Times New Roman" w:eastAsia="Calibri" w:hAnsi="Times New Roman" w:cs="Times New Roman"/>
          <w:sz w:val="24"/>
        </w:rPr>
        <w:lastRenderedPageBreak/>
        <w:t xml:space="preserve">setting.  The panel will then explore several cases of language and the disempowerment of women in the L1 setting, based on work, in part, by </w:t>
      </w:r>
      <w:proofErr w:type="spellStart"/>
      <w:r w:rsidRPr="00AE21BE">
        <w:rPr>
          <w:rFonts w:ascii="Times New Roman" w:eastAsia="Calibri" w:hAnsi="Times New Roman" w:cs="Times New Roman"/>
          <w:sz w:val="24"/>
        </w:rPr>
        <w:t>Emandi</w:t>
      </w:r>
      <w:proofErr w:type="spellEnd"/>
      <w:r w:rsidRPr="00AE21BE">
        <w:rPr>
          <w:rFonts w:ascii="Times New Roman" w:eastAsia="Calibri" w:hAnsi="Times New Roman" w:cs="Times New Roman"/>
          <w:sz w:val="24"/>
        </w:rPr>
        <w:t xml:space="preserve"> (2002), </w:t>
      </w:r>
      <w:proofErr w:type="spellStart"/>
      <w:r w:rsidRPr="00AE21BE">
        <w:rPr>
          <w:rFonts w:ascii="Times New Roman" w:eastAsia="Calibri" w:hAnsi="Times New Roman" w:cs="Times New Roman"/>
          <w:sz w:val="24"/>
        </w:rPr>
        <w:t>Haeri</w:t>
      </w:r>
      <w:proofErr w:type="spellEnd"/>
      <w:r w:rsidRPr="00AE21BE">
        <w:rPr>
          <w:rFonts w:ascii="Times New Roman" w:eastAsia="Calibri" w:hAnsi="Times New Roman" w:cs="Times New Roman"/>
          <w:sz w:val="24"/>
        </w:rPr>
        <w:t xml:space="preserve"> (2006), and </w:t>
      </w:r>
      <w:proofErr w:type="spellStart"/>
      <w:r w:rsidRPr="00AE21BE">
        <w:rPr>
          <w:rFonts w:ascii="Times New Roman" w:eastAsia="Calibri" w:hAnsi="Times New Roman" w:cs="Times New Roman"/>
          <w:sz w:val="24"/>
        </w:rPr>
        <w:t>Tiemeir</w:t>
      </w:r>
      <w:proofErr w:type="spellEnd"/>
      <w:r w:rsidRPr="00AE21BE">
        <w:rPr>
          <w:rFonts w:ascii="Times New Roman" w:eastAsia="Calibri" w:hAnsi="Times New Roman" w:cs="Times New Roman"/>
          <w:sz w:val="24"/>
        </w:rPr>
        <w:t xml:space="preserve"> (2006).  This will be followed by an exploration of the acquisition of English by immigrant women in the U.S., including issues of identity and empowerment (Gordon, 2004; Menard-Warwick, 2004, 2005; </w:t>
      </w:r>
      <w:proofErr w:type="spellStart"/>
      <w:r w:rsidRPr="00AE21BE">
        <w:rPr>
          <w:rFonts w:ascii="Times New Roman" w:eastAsia="Calibri" w:hAnsi="Times New Roman" w:cs="Times New Roman"/>
          <w:sz w:val="24"/>
        </w:rPr>
        <w:t>Skapoulli</w:t>
      </w:r>
      <w:proofErr w:type="spellEnd"/>
      <w:r w:rsidRPr="00AE21BE">
        <w:rPr>
          <w:rFonts w:ascii="Times New Roman" w:eastAsia="Calibri" w:hAnsi="Times New Roman" w:cs="Times New Roman"/>
          <w:sz w:val="24"/>
        </w:rPr>
        <w:t xml:space="preserve">, 2004; </w:t>
      </w:r>
      <w:proofErr w:type="spellStart"/>
      <w:r w:rsidRPr="00AE21BE">
        <w:rPr>
          <w:rFonts w:ascii="Times New Roman" w:eastAsia="Calibri" w:hAnsi="Times New Roman" w:cs="Times New Roman"/>
          <w:sz w:val="24"/>
        </w:rPr>
        <w:t>Warriner</w:t>
      </w:r>
      <w:proofErr w:type="spellEnd"/>
      <w:r w:rsidRPr="00AE21BE">
        <w:rPr>
          <w:rFonts w:ascii="Times New Roman" w:eastAsia="Calibri" w:hAnsi="Times New Roman" w:cs="Times New Roman"/>
          <w:sz w:val="24"/>
        </w:rPr>
        <w:t xml:space="preserve">, 2004), as well as ultimate proficiency attainment (Alfred, 2003; </w:t>
      </w:r>
      <w:proofErr w:type="spellStart"/>
      <w:r w:rsidRPr="00AE21BE">
        <w:rPr>
          <w:rFonts w:ascii="Times New Roman" w:eastAsia="Calibri" w:hAnsi="Times New Roman" w:cs="Times New Roman"/>
          <w:sz w:val="24"/>
        </w:rPr>
        <w:t>Fennelly</w:t>
      </w:r>
      <w:proofErr w:type="spellEnd"/>
      <w:r w:rsidRPr="00AE21BE">
        <w:rPr>
          <w:rFonts w:ascii="Times New Roman" w:eastAsia="Calibri" w:hAnsi="Times New Roman" w:cs="Times New Roman"/>
          <w:sz w:val="24"/>
        </w:rPr>
        <w:t xml:space="preserve"> &amp; </w:t>
      </w:r>
      <w:proofErr w:type="spellStart"/>
      <w:r w:rsidRPr="00AE21BE">
        <w:rPr>
          <w:rFonts w:ascii="Times New Roman" w:eastAsia="Calibri" w:hAnsi="Times New Roman" w:cs="Times New Roman"/>
          <w:sz w:val="24"/>
        </w:rPr>
        <w:t>Palasz</w:t>
      </w:r>
      <w:proofErr w:type="spellEnd"/>
      <w:r w:rsidRPr="00AE21BE">
        <w:rPr>
          <w:rFonts w:ascii="Times New Roman" w:eastAsia="Calibri" w:hAnsi="Times New Roman" w:cs="Times New Roman"/>
          <w:sz w:val="24"/>
        </w:rPr>
        <w:t xml:space="preserve">, 2003; </w:t>
      </w:r>
      <w:proofErr w:type="spellStart"/>
      <w:r w:rsidRPr="00AE21BE">
        <w:rPr>
          <w:rFonts w:ascii="Times New Roman" w:eastAsia="Calibri" w:hAnsi="Times New Roman" w:cs="Times New Roman"/>
          <w:sz w:val="24"/>
        </w:rPr>
        <w:t>Warriner</w:t>
      </w:r>
      <w:proofErr w:type="spellEnd"/>
      <w:r w:rsidRPr="00AE21BE">
        <w:rPr>
          <w:rFonts w:ascii="Times New Roman" w:eastAsia="Calibri" w:hAnsi="Times New Roman" w:cs="Times New Roman"/>
          <w:sz w:val="24"/>
        </w:rPr>
        <w:t xml:space="preserve">, 2007).  The question will then be raised as to the cost involved in the social and relationship power shifts and identity reconstruction that often result as immigrant women become proficient speakers of the English language.  Finally, the session will open to audience discussion of the role ESL </w:t>
      </w:r>
      <w:proofErr w:type="gramStart"/>
      <w:r w:rsidRPr="00AE21BE">
        <w:rPr>
          <w:rFonts w:ascii="Times New Roman" w:eastAsia="Calibri" w:hAnsi="Times New Roman" w:cs="Times New Roman"/>
          <w:sz w:val="24"/>
        </w:rPr>
        <w:t>teachers</w:t>
      </w:r>
      <w:proofErr w:type="gramEnd"/>
      <w:r w:rsidRPr="00AE21BE">
        <w:rPr>
          <w:rFonts w:ascii="Times New Roman" w:eastAsia="Calibri" w:hAnsi="Times New Roman" w:cs="Times New Roman"/>
          <w:sz w:val="24"/>
        </w:rPr>
        <w:t xml:space="preserve"> play in this shift and how an awareness of this issue can lead to improved support for immigrant women in ESL classes.  Handouts will be provided.</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25" w:name="_Toc447115470"/>
      <w:bookmarkStart w:id="26" w:name="_Toc447116660"/>
      <w:bookmarkStart w:id="27" w:name="_Toc456271279"/>
      <w:proofErr w:type="spellStart"/>
      <w:r w:rsidRPr="00AE21BE">
        <w:rPr>
          <w:rFonts w:ascii="Times New Roman" w:eastAsia="Times New Roman" w:hAnsi="Times New Roman" w:cs="Times New Roman"/>
          <w:b/>
          <w:bCs/>
          <w:sz w:val="24"/>
          <w:szCs w:val="28"/>
        </w:rPr>
        <w:t>Ettema</w:t>
      </w:r>
      <w:proofErr w:type="spellEnd"/>
      <w:r w:rsidRPr="00AE21BE">
        <w:rPr>
          <w:rFonts w:ascii="Times New Roman" w:eastAsia="Times New Roman" w:hAnsi="Times New Roman" w:cs="Times New Roman"/>
          <w:b/>
          <w:bCs/>
          <w:sz w:val="24"/>
          <w:szCs w:val="28"/>
        </w:rPr>
        <w:t>, Nicholas</w:t>
      </w:r>
      <w:bookmarkEnd w:id="25"/>
      <w:bookmarkEnd w:id="26"/>
      <w:bookmarkEnd w:id="27"/>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Midwest Fish and Wildlife Conference</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“Metabolism as an indicator of river ecosystem health: a case study on the Little Susitna River, Alaska”</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When assessing river ecosystem health, many researchers note that structural metrics (physical and biotic characteristics) can misdiagnose river condition and the inclusion of functional metrics (energy flow and nutrient cycling) provide a more robust assessment. Ecosystem metabolism is often favored because it quantifies important functional attributes including autochthonous energy production and total energy consumption.  Ecosystem metabolism was used to monitor river health in the Little Susitna River, south-central Alaska, where a popular sport fishery leads to extensive boat and foot traffic during the summer salmon runs resulting in poor bank stability and elevated turbidity.  Ambient dissolved oxygen concentration was continuously monitored at upstream "reference" and downstream "impact" sites during the summer of 2008.  Gross primary productivity (mean) was higher at reference vs. impacted sites (0.43 vs. 0.19 g O2 m-2 day-1).  Ecosystem respiration was relatively constant across sites (0.33 g O2 m-2 day-1) and net </w:t>
      </w:r>
      <w:r w:rsidRPr="00AE21BE">
        <w:rPr>
          <w:rFonts w:ascii="Times New Roman" w:eastAsia="Calibri" w:hAnsi="Times New Roman" w:cs="Times New Roman"/>
          <w:sz w:val="24"/>
        </w:rPr>
        <w:lastRenderedPageBreak/>
        <w:t>ecosystem metabolism revealed autotrophic conditions (P</w:t>
      </w:r>
      <w:proofErr w:type="gramStart"/>
      <w:r w:rsidRPr="00AE21BE">
        <w:rPr>
          <w:rFonts w:ascii="Times New Roman" w:eastAsia="Calibri" w:hAnsi="Times New Roman" w:cs="Times New Roman"/>
          <w:sz w:val="24"/>
        </w:rPr>
        <w:t>:R</w:t>
      </w:r>
      <w:proofErr w:type="gramEnd"/>
      <w:r w:rsidRPr="00AE21BE">
        <w:rPr>
          <w:rFonts w:ascii="Times New Roman" w:eastAsia="Calibri" w:hAnsi="Times New Roman" w:cs="Times New Roman"/>
          <w:sz w:val="24"/>
        </w:rPr>
        <w:t>, 1.42) upstream and heterotrophic conditions (P:R, 0.58) downstream.  Decreases in productivity at impact sites were best explained (R2, 0.53) by increases in turbidity suggesting recreational activity is altering natural metabolic processes of the system.  Less autotrophic energy production may trigger a trophic cascade leading to decreased salmon production in the lower reaches of the Little Susitna.  Utilizing a functional approach to assess river health was successful and further exploration of these metrics would improve our understanding of ecosystem processes.</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28" w:name="_Toc447115471"/>
      <w:bookmarkStart w:id="29" w:name="_Toc447116661"/>
      <w:bookmarkStart w:id="30" w:name="_Toc456271280"/>
      <w:r w:rsidRPr="00AE21BE">
        <w:rPr>
          <w:rFonts w:ascii="Times New Roman" w:eastAsia="Times New Roman" w:hAnsi="Times New Roman" w:cs="Times New Roman"/>
          <w:b/>
          <w:bCs/>
          <w:sz w:val="24"/>
          <w:szCs w:val="28"/>
        </w:rPr>
        <w:t>Giraud, Alain</w:t>
      </w:r>
      <w:bookmarkEnd w:id="28"/>
      <w:bookmarkEnd w:id="29"/>
      <w:bookmarkEnd w:id="30"/>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North American Case Research Association</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w:t>
      </w:r>
      <w:proofErr w:type="spellStart"/>
      <w:r w:rsidRPr="00AE21BE">
        <w:rPr>
          <w:rFonts w:ascii="Times New Roman" w:eastAsia="Calibri" w:hAnsi="Times New Roman" w:cs="Times New Roman"/>
          <w:sz w:val="24"/>
        </w:rPr>
        <w:t>Trelleborg</w:t>
      </w:r>
      <w:proofErr w:type="spellEnd"/>
      <w:r w:rsidRPr="00AE21BE">
        <w:rPr>
          <w:rFonts w:ascii="Times New Roman" w:eastAsia="Calibri" w:hAnsi="Times New Roman" w:cs="Times New Roman"/>
          <w:sz w:val="24"/>
        </w:rPr>
        <w:t xml:space="preserve"> Automotive: A Growth Initiative Decision”</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In 2008, </w:t>
      </w:r>
      <w:proofErr w:type="spellStart"/>
      <w:r w:rsidRPr="00AE21BE">
        <w:rPr>
          <w:rFonts w:ascii="Times New Roman" w:eastAsia="Calibri" w:hAnsi="Times New Roman" w:cs="Times New Roman"/>
          <w:sz w:val="24"/>
        </w:rPr>
        <w:t>Trelleborg</w:t>
      </w:r>
      <w:proofErr w:type="spellEnd"/>
      <w:r w:rsidRPr="00AE21BE">
        <w:rPr>
          <w:rFonts w:ascii="Times New Roman" w:eastAsia="Calibri" w:hAnsi="Times New Roman" w:cs="Times New Roman"/>
          <w:sz w:val="24"/>
        </w:rPr>
        <w:t xml:space="preserve"> Automotive (TA) was the largest rubber non-tire manufacturer in the world, and its automotive business segment represented 30 percent of its net sales. However, strong global competition in the automotive market resulted in low margins, and restoring sustainable profitability became a strategic priority for the firm. By using material alternatives to rubber and focusing on more profitable segments, the case explores whether the proposed growth initiative could support the long-term competitiveness of the firm.</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31" w:name="_Toc447115472"/>
      <w:bookmarkStart w:id="32" w:name="_Toc447116662"/>
      <w:bookmarkStart w:id="33" w:name="_Toc456271281"/>
      <w:r w:rsidRPr="00AE21BE">
        <w:rPr>
          <w:rFonts w:ascii="Times New Roman" w:eastAsia="Times New Roman" w:hAnsi="Times New Roman" w:cs="Times New Roman"/>
          <w:b/>
          <w:bCs/>
          <w:sz w:val="24"/>
          <w:szCs w:val="28"/>
        </w:rPr>
        <w:t xml:space="preserve">Blair </w:t>
      </w:r>
      <w:proofErr w:type="spellStart"/>
      <w:r w:rsidRPr="00AE21BE">
        <w:rPr>
          <w:rFonts w:ascii="Times New Roman" w:eastAsia="Times New Roman" w:hAnsi="Times New Roman" w:cs="Times New Roman"/>
          <w:b/>
          <w:bCs/>
          <w:sz w:val="24"/>
          <w:szCs w:val="28"/>
        </w:rPr>
        <w:t>Hotz</w:t>
      </w:r>
      <w:bookmarkEnd w:id="31"/>
      <w:bookmarkEnd w:id="32"/>
      <w:bookmarkEnd w:id="33"/>
      <w:proofErr w:type="spellEnd"/>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Performance: Le </w:t>
      </w:r>
      <w:proofErr w:type="spellStart"/>
      <w:r w:rsidRPr="00AE21BE">
        <w:rPr>
          <w:rFonts w:ascii="Times New Roman" w:eastAsia="Calibri" w:hAnsi="Times New Roman" w:cs="Times New Roman"/>
          <w:sz w:val="24"/>
          <w:szCs w:val="24"/>
        </w:rPr>
        <w:t>poisson</w:t>
      </w:r>
      <w:proofErr w:type="spellEnd"/>
      <w:r w:rsidRPr="00AE21BE">
        <w:rPr>
          <w:rFonts w:ascii="Times New Roman" w:eastAsia="Calibri" w:hAnsi="Times New Roman" w:cs="Times New Roman"/>
          <w:sz w:val="24"/>
          <w:szCs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“In C Remixed”</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w:t>
      </w:r>
      <w:r w:rsidRPr="00AE21BE">
        <w:rPr>
          <w:rFonts w:ascii="Times New Roman" w:eastAsia="Calibri" w:hAnsi="Times New Roman" w:cs="Times New Roman"/>
          <w:sz w:val="24"/>
          <w:szCs w:val="24"/>
        </w:rPr>
        <w:lastRenderedPageBreak/>
        <w:t xml:space="preserve">performs Terry Riley's classic work "In C", which will be remixed live by composer/sound designer Dennis DeSantis. Michael </w:t>
      </w:r>
      <w:proofErr w:type="spellStart"/>
      <w:r w:rsidRPr="00AE21BE">
        <w:rPr>
          <w:rFonts w:ascii="Times New Roman" w:eastAsia="Calibri" w:hAnsi="Times New Roman" w:cs="Times New Roman"/>
          <w:sz w:val="24"/>
          <w:szCs w:val="24"/>
        </w:rPr>
        <w:t>Lowenstern</w:t>
      </w:r>
      <w:proofErr w:type="spellEnd"/>
      <w:r w:rsidRPr="00AE21BE">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AE21BE">
        <w:rPr>
          <w:rFonts w:ascii="Times New Roman" w:eastAsia="Calibri" w:hAnsi="Times New Roman" w:cs="Times New Roman"/>
          <w:sz w:val="24"/>
          <w:szCs w:val="24"/>
        </w:rPr>
        <w:t>Storyk</w:t>
      </w:r>
      <w:proofErr w:type="spellEnd"/>
      <w:r w:rsidRPr="00AE21BE">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34" w:name="_Toc447115473"/>
      <w:bookmarkStart w:id="35" w:name="_Toc447116663"/>
      <w:bookmarkStart w:id="36" w:name="_Toc456271282"/>
      <w:proofErr w:type="spellStart"/>
      <w:r w:rsidRPr="00AE21BE">
        <w:rPr>
          <w:rFonts w:ascii="Times New Roman" w:eastAsia="Times New Roman" w:hAnsi="Times New Roman" w:cs="Times New Roman"/>
          <w:b/>
          <w:bCs/>
          <w:sz w:val="24"/>
          <w:szCs w:val="28"/>
        </w:rPr>
        <w:t>Huegel</w:t>
      </w:r>
      <w:proofErr w:type="spellEnd"/>
      <w:r w:rsidRPr="00AE21BE">
        <w:rPr>
          <w:rFonts w:ascii="Times New Roman" w:eastAsia="Times New Roman" w:hAnsi="Times New Roman" w:cs="Times New Roman"/>
          <w:b/>
          <w:bCs/>
          <w:sz w:val="24"/>
          <w:szCs w:val="28"/>
        </w:rPr>
        <w:t>, Casey</w:t>
      </w:r>
      <w:bookmarkEnd w:id="34"/>
      <w:bookmarkEnd w:id="35"/>
      <w:bookmarkEnd w:id="36"/>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Midwest Conference on Historical Archaeology</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“An Analysis of Historic Ceramics at Indian Landing Site 20BA02 in Hastings, MI”</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This report is an analysis of the ceramic assemblage excavated from Indian Landing site (20BA02) in Hastings, MI. The artifacts collected are associated with a mid nineteenth century log cabin which transferred ownership on multiple occasions throughout its existence. Originally built in 1850 to function as a schoolhouse for Indian Mission School District No. 5, the property was later sold by local Native Americans to Europeans in 1855, and became a permanent residence. The primary goals of this research are to determine the socioeconomic status of the occupants and give further insight into the cabins primary occupation dates. This will be done by examination of ware type, decoration, and form to create a general distribution of the ceramic assemblage. Further analysis will classify the earthen wares into four levels of economic significance as recommended by George Miller in his article Classification and Economic Scaling of Mid-Nineteenth Century Ceramics. This mode of classification presents a detailed </w:t>
      </w:r>
      <w:r w:rsidRPr="00AE21BE">
        <w:rPr>
          <w:rFonts w:ascii="Times New Roman" w:eastAsia="Calibri" w:hAnsi="Times New Roman" w:cs="Times New Roman"/>
          <w:sz w:val="24"/>
        </w:rPr>
        <w:lastRenderedPageBreak/>
        <w:t>representation of social class based on common earthen wares; an effective tool when studying the settlers of the rural Midwest.</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37" w:name="_Toc447115474"/>
      <w:bookmarkStart w:id="38" w:name="_Toc447116664"/>
      <w:bookmarkStart w:id="39" w:name="_Toc456271283"/>
      <w:r w:rsidRPr="00AE21BE">
        <w:rPr>
          <w:rFonts w:ascii="Times New Roman" w:eastAsia="Times New Roman" w:hAnsi="Times New Roman" w:cs="Times New Roman"/>
          <w:b/>
          <w:bCs/>
          <w:sz w:val="24"/>
          <w:szCs w:val="28"/>
        </w:rPr>
        <w:t>Jake Isaacson</w:t>
      </w:r>
      <w:bookmarkEnd w:id="37"/>
      <w:bookmarkEnd w:id="38"/>
      <w:bookmarkEnd w:id="39"/>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Performance: Le </w:t>
      </w:r>
      <w:proofErr w:type="spellStart"/>
      <w:r w:rsidRPr="00AE21BE">
        <w:rPr>
          <w:rFonts w:ascii="Times New Roman" w:eastAsia="Calibri" w:hAnsi="Times New Roman" w:cs="Times New Roman"/>
          <w:sz w:val="24"/>
          <w:szCs w:val="24"/>
        </w:rPr>
        <w:t>poisson</w:t>
      </w:r>
      <w:proofErr w:type="spellEnd"/>
      <w:r w:rsidRPr="00AE21BE">
        <w:rPr>
          <w:rFonts w:ascii="Times New Roman" w:eastAsia="Calibri" w:hAnsi="Times New Roman" w:cs="Times New Roman"/>
          <w:sz w:val="24"/>
          <w:szCs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“In C Remixed”</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AE21BE">
        <w:rPr>
          <w:rFonts w:ascii="Times New Roman" w:eastAsia="Calibri" w:hAnsi="Times New Roman" w:cs="Times New Roman"/>
          <w:sz w:val="24"/>
          <w:szCs w:val="24"/>
        </w:rPr>
        <w:t>Lowenstern</w:t>
      </w:r>
      <w:proofErr w:type="spellEnd"/>
      <w:r w:rsidRPr="00AE21BE">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AE21BE">
        <w:rPr>
          <w:rFonts w:ascii="Times New Roman" w:eastAsia="Calibri" w:hAnsi="Times New Roman" w:cs="Times New Roman"/>
          <w:sz w:val="24"/>
          <w:szCs w:val="24"/>
        </w:rPr>
        <w:t>Storyk</w:t>
      </w:r>
      <w:proofErr w:type="spellEnd"/>
      <w:r w:rsidRPr="00AE21BE">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40" w:name="_Toc447115475"/>
      <w:bookmarkStart w:id="41" w:name="_Toc447116665"/>
      <w:bookmarkStart w:id="42" w:name="_Toc456271284"/>
      <w:r w:rsidRPr="00AE21BE">
        <w:rPr>
          <w:rFonts w:ascii="Times New Roman" w:eastAsia="Times New Roman" w:hAnsi="Times New Roman" w:cs="Times New Roman"/>
          <w:b/>
          <w:bCs/>
          <w:sz w:val="24"/>
          <w:szCs w:val="28"/>
        </w:rPr>
        <w:t>Jewell, Alyssa</w:t>
      </w:r>
      <w:bookmarkEnd w:id="40"/>
      <w:bookmarkEnd w:id="41"/>
      <w:bookmarkEnd w:id="42"/>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Michigan Teachers of English to Speakers of Other Languages (MITESOL) Conference Transforming Learning: Teaching and Advocacy</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lastRenderedPageBreak/>
        <w:t>“English Proficiency for Immigrant Women – At What Cost?”</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The issue of language and gender has become an increasingly “hot” topic over the past twenty years.  Tannen (1990, 1998) has explored issues of solidarity and power in gendered language in the U.S. as well as cross-culturally.  Fisher (2001) has investigated the covert messages in the asymmetrical power situation found between the medical establishment and Mexican-American women.  More recently, Norton and </w:t>
      </w:r>
      <w:proofErr w:type="spellStart"/>
      <w:r w:rsidRPr="00AE21BE">
        <w:rPr>
          <w:rFonts w:ascii="Times New Roman" w:eastAsia="Calibri" w:hAnsi="Times New Roman" w:cs="Times New Roman"/>
          <w:sz w:val="24"/>
        </w:rPr>
        <w:t>Pavlenko</w:t>
      </w:r>
      <w:proofErr w:type="spellEnd"/>
      <w:r w:rsidRPr="00AE21BE">
        <w:rPr>
          <w:rFonts w:ascii="Times New Roman" w:eastAsia="Calibri" w:hAnsi="Times New Roman" w:cs="Times New Roman"/>
          <w:sz w:val="24"/>
        </w:rPr>
        <w:t xml:space="preserve"> (2004) have compiled a volume on the topic of gender across an array of ESL/EFL situations.  Although the prevailing view seems to be that increased English proficiency empowers all learners, the following question must also be raised:  at what cost?</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This proposed panel presentation seeks to explore the above question in the following manner:  first, an overview of language and gender issues will be presented with a focus on the ESL/EFL setting.  The panel will then explore several cases of language and the disempowerment of women in the L1 setting, based on work, in part, by </w:t>
      </w:r>
      <w:proofErr w:type="spellStart"/>
      <w:r w:rsidRPr="00AE21BE">
        <w:rPr>
          <w:rFonts w:ascii="Times New Roman" w:eastAsia="Calibri" w:hAnsi="Times New Roman" w:cs="Times New Roman"/>
          <w:sz w:val="24"/>
        </w:rPr>
        <w:t>Emandi</w:t>
      </w:r>
      <w:proofErr w:type="spellEnd"/>
      <w:r w:rsidRPr="00AE21BE">
        <w:rPr>
          <w:rFonts w:ascii="Times New Roman" w:eastAsia="Calibri" w:hAnsi="Times New Roman" w:cs="Times New Roman"/>
          <w:sz w:val="24"/>
        </w:rPr>
        <w:t xml:space="preserve"> (2002), </w:t>
      </w:r>
      <w:proofErr w:type="spellStart"/>
      <w:r w:rsidRPr="00AE21BE">
        <w:rPr>
          <w:rFonts w:ascii="Times New Roman" w:eastAsia="Calibri" w:hAnsi="Times New Roman" w:cs="Times New Roman"/>
          <w:sz w:val="24"/>
        </w:rPr>
        <w:t>Haeri</w:t>
      </w:r>
      <w:proofErr w:type="spellEnd"/>
      <w:r w:rsidRPr="00AE21BE">
        <w:rPr>
          <w:rFonts w:ascii="Times New Roman" w:eastAsia="Calibri" w:hAnsi="Times New Roman" w:cs="Times New Roman"/>
          <w:sz w:val="24"/>
        </w:rPr>
        <w:t xml:space="preserve"> (2006), and </w:t>
      </w:r>
      <w:proofErr w:type="spellStart"/>
      <w:r w:rsidRPr="00AE21BE">
        <w:rPr>
          <w:rFonts w:ascii="Times New Roman" w:eastAsia="Calibri" w:hAnsi="Times New Roman" w:cs="Times New Roman"/>
          <w:sz w:val="24"/>
        </w:rPr>
        <w:t>Tiemeir</w:t>
      </w:r>
      <w:proofErr w:type="spellEnd"/>
      <w:r w:rsidRPr="00AE21BE">
        <w:rPr>
          <w:rFonts w:ascii="Times New Roman" w:eastAsia="Calibri" w:hAnsi="Times New Roman" w:cs="Times New Roman"/>
          <w:sz w:val="24"/>
        </w:rPr>
        <w:t xml:space="preserve"> (2006).  This will be followed by an exploration of the acquisition of English by immigrant women in the U.S., including issues of identity and empowerment (Gordon, 2004; Menard-Warwick, 2004, 2005; </w:t>
      </w:r>
      <w:proofErr w:type="spellStart"/>
      <w:r w:rsidRPr="00AE21BE">
        <w:rPr>
          <w:rFonts w:ascii="Times New Roman" w:eastAsia="Calibri" w:hAnsi="Times New Roman" w:cs="Times New Roman"/>
          <w:sz w:val="24"/>
        </w:rPr>
        <w:t>Skapoulli</w:t>
      </w:r>
      <w:proofErr w:type="spellEnd"/>
      <w:r w:rsidRPr="00AE21BE">
        <w:rPr>
          <w:rFonts w:ascii="Times New Roman" w:eastAsia="Calibri" w:hAnsi="Times New Roman" w:cs="Times New Roman"/>
          <w:sz w:val="24"/>
        </w:rPr>
        <w:t xml:space="preserve">, 2004; </w:t>
      </w:r>
      <w:proofErr w:type="spellStart"/>
      <w:r w:rsidRPr="00AE21BE">
        <w:rPr>
          <w:rFonts w:ascii="Times New Roman" w:eastAsia="Calibri" w:hAnsi="Times New Roman" w:cs="Times New Roman"/>
          <w:sz w:val="24"/>
        </w:rPr>
        <w:t>Warriner</w:t>
      </w:r>
      <w:proofErr w:type="spellEnd"/>
      <w:r w:rsidRPr="00AE21BE">
        <w:rPr>
          <w:rFonts w:ascii="Times New Roman" w:eastAsia="Calibri" w:hAnsi="Times New Roman" w:cs="Times New Roman"/>
          <w:sz w:val="24"/>
        </w:rPr>
        <w:t xml:space="preserve">, 2004), as well as ultimate proficiency attainment (Alfred, 2003; </w:t>
      </w:r>
      <w:proofErr w:type="spellStart"/>
      <w:r w:rsidRPr="00AE21BE">
        <w:rPr>
          <w:rFonts w:ascii="Times New Roman" w:eastAsia="Calibri" w:hAnsi="Times New Roman" w:cs="Times New Roman"/>
          <w:sz w:val="24"/>
        </w:rPr>
        <w:t>Fennelly</w:t>
      </w:r>
      <w:proofErr w:type="spellEnd"/>
      <w:r w:rsidRPr="00AE21BE">
        <w:rPr>
          <w:rFonts w:ascii="Times New Roman" w:eastAsia="Calibri" w:hAnsi="Times New Roman" w:cs="Times New Roman"/>
          <w:sz w:val="24"/>
        </w:rPr>
        <w:t xml:space="preserve"> &amp; </w:t>
      </w:r>
      <w:proofErr w:type="spellStart"/>
      <w:r w:rsidRPr="00AE21BE">
        <w:rPr>
          <w:rFonts w:ascii="Times New Roman" w:eastAsia="Calibri" w:hAnsi="Times New Roman" w:cs="Times New Roman"/>
          <w:sz w:val="24"/>
        </w:rPr>
        <w:t>Palasz</w:t>
      </w:r>
      <w:proofErr w:type="spellEnd"/>
      <w:r w:rsidRPr="00AE21BE">
        <w:rPr>
          <w:rFonts w:ascii="Times New Roman" w:eastAsia="Calibri" w:hAnsi="Times New Roman" w:cs="Times New Roman"/>
          <w:sz w:val="24"/>
        </w:rPr>
        <w:t xml:space="preserve">, 2003; </w:t>
      </w:r>
      <w:proofErr w:type="spellStart"/>
      <w:r w:rsidRPr="00AE21BE">
        <w:rPr>
          <w:rFonts w:ascii="Times New Roman" w:eastAsia="Calibri" w:hAnsi="Times New Roman" w:cs="Times New Roman"/>
          <w:sz w:val="24"/>
        </w:rPr>
        <w:t>Warriner</w:t>
      </w:r>
      <w:proofErr w:type="spellEnd"/>
      <w:r w:rsidRPr="00AE21BE">
        <w:rPr>
          <w:rFonts w:ascii="Times New Roman" w:eastAsia="Calibri" w:hAnsi="Times New Roman" w:cs="Times New Roman"/>
          <w:sz w:val="24"/>
        </w:rPr>
        <w:t xml:space="preserve">, 2007).  The question will then be raised as to the cost involved in the social and relationship power shifts and identity reconstruction that often result as immigrant women become proficient speakers of the English language.  Finally, the session will open to audience discussion of the role ESL </w:t>
      </w:r>
      <w:proofErr w:type="gramStart"/>
      <w:r w:rsidRPr="00AE21BE">
        <w:rPr>
          <w:rFonts w:ascii="Times New Roman" w:eastAsia="Calibri" w:hAnsi="Times New Roman" w:cs="Times New Roman"/>
          <w:sz w:val="24"/>
        </w:rPr>
        <w:t>teachers</w:t>
      </w:r>
      <w:proofErr w:type="gramEnd"/>
      <w:r w:rsidRPr="00AE21BE">
        <w:rPr>
          <w:rFonts w:ascii="Times New Roman" w:eastAsia="Calibri" w:hAnsi="Times New Roman" w:cs="Times New Roman"/>
          <w:sz w:val="24"/>
        </w:rPr>
        <w:t xml:space="preserve"> play in this shift and how an awareness of this issue can lead to improved support for immigrant women in ESL classes.  Handouts will be provided.</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43" w:name="_Toc447115476"/>
      <w:bookmarkStart w:id="44" w:name="_Toc447116666"/>
      <w:bookmarkStart w:id="45" w:name="_Toc456271285"/>
      <w:r w:rsidRPr="00AE21BE">
        <w:rPr>
          <w:rFonts w:ascii="Times New Roman" w:eastAsia="Times New Roman" w:hAnsi="Times New Roman" w:cs="Times New Roman"/>
          <w:b/>
          <w:bCs/>
          <w:sz w:val="24"/>
          <w:szCs w:val="28"/>
        </w:rPr>
        <w:t>Kaufman, Darcy</w:t>
      </w:r>
      <w:bookmarkEnd w:id="43"/>
      <w:bookmarkEnd w:id="44"/>
      <w:bookmarkEnd w:id="45"/>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American Society for Cell Biology Annual Conference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lastRenderedPageBreak/>
        <w:t xml:space="preserve">“Nato3 is Sufficient to Promote Ectopic Floor Plate Marker Expression in the Rostral Neural Tube of the Gallus </w:t>
      </w:r>
      <w:proofErr w:type="spellStart"/>
      <w:r w:rsidRPr="00AE21BE">
        <w:rPr>
          <w:rFonts w:ascii="Times New Roman" w:eastAsia="Calibri" w:hAnsi="Times New Roman" w:cs="Times New Roman"/>
          <w:sz w:val="24"/>
          <w:szCs w:val="24"/>
        </w:rPr>
        <w:t>Gallus</w:t>
      </w:r>
      <w:proofErr w:type="spellEnd"/>
      <w:r w:rsidRPr="00AE21BE">
        <w:rPr>
          <w:rFonts w:ascii="Times New Roman" w:eastAsia="Calibri" w:hAnsi="Times New Roman" w:cs="Times New Roman"/>
          <w:sz w:val="24"/>
          <w:szCs w:val="24"/>
        </w:rPr>
        <w:t xml:space="preserve"> Embryo"</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Nato3 is a basic helix-loop-helix protein that is expressed in the floor plate region of the neural tube during development. Floor plate cells release the morphogen </w:t>
      </w:r>
      <w:proofErr w:type="spellStart"/>
      <w:r w:rsidRPr="00AE21BE">
        <w:rPr>
          <w:rFonts w:ascii="Times New Roman" w:eastAsia="Calibri" w:hAnsi="Times New Roman" w:cs="Times New Roman"/>
          <w:sz w:val="24"/>
          <w:szCs w:val="24"/>
        </w:rPr>
        <w:t>Shh</w:t>
      </w:r>
      <w:proofErr w:type="spellEnd"/>
      <w:r w:rsidRPr="00AE21BE">
        <w:rPr>
          <w:rFonts w:ascii="Times New Roman" w:eastAsia="Calibri" w:hAnsi="Times New Roman" w:cs="Times New Roman"/>
          <w:sz w:val="24"/>
          <w:szCs w:val="24"/>
        </w:rPr>
        <w:t xml:space="preserve">, which influences the neural fate of neighboring neural progenitors in the neural tube. To determine if Nato3 expression is sufficient to promote floor plate cell lineage in the developing neural tube we </w:t>
      </w:r>
      <w:proofErr w:type="spellStart"/>
      <w:r w:rsidRPr="00AE21BE">
        <w:rPr>
          <w:rFonts w:ascii="Times New Roman" w:eastAsia="Calibri" w:hAnsi="Times New Roman" w:cs="Times New Roman"/>
          <w:sz w:val="24"/>
          <w:szCs w:val="24"/>
        </w:rPr>
        <w:t>misexpressed</w:t>
      </w:r>
      <w:proofErr w:type="spellEnd"/>
      <w:r w:rsidRPr="00AE21BE">
        <w:rPr>
          <w:rFonts w:ascii="Times New Roman" w:eastAsia="Calibri" w:hAnsi="Times New Roman" w:cs="Times New Roman"/>
          <w:sz w:val="24"/>
          <w:szCs w:val="24"/>
        </w:rPr>
        <w:t xml:space="preserve"> Nato3 in the neural progenitors of spinal cord and rostral neural tube using in </w:t>
      </w:r>
      <w:proofErr w:type="spellStart"/>
      <w:r w:rsidRPr="00AE21BE">
        <w:rPr>
          <w:rFonts w:ascii="Times New Roman" w:eastAsia="Calibri" w:hAnsi="Times New Roman" w:cs="Times New Roman"/>
          <w:sz w:val="24"/>
          <w:szCs w:val="24"/>
        </w:rPr>
        <w:t>ovo</w:t>
      </w:r>
      <w:proofErr w:type="spellEnd"/>
      <w:r w:rsidRPr="00AE21BE">
        <w:rPr>
          <w:rFonts w:ascii="Times New Roman" w:eastAsia="Calibri" w:hAnsi="Times New Roman" w:cs="Times New Roman"/>
          <w:sz w:val="24"/>
          <w:szCs w:val="24"/>
        </w:rPr>
        <w:t xml:space="preserve"> electroporation. We monitored neural progenitors and their progeny that </w:t>
      </w:r>
      <w:proofErr w:type="spellStart"/>
      <w:r w:rsidRPr="00AE21BE">
        <w:rPr>
          <w:rFonts w:ascii="Times New Roman" w:eastAsia="Calibri" w:hAnsi="Times New Roman" w:cs="Times New Roman"/>
          <w:sz w:val="24"/>
          <w:szCs w:val="24"/>
        </w:rPr>
        <w:t>misexpressed</w:t>
      </w:r>
      <w:proofErr w:type="spellEnd"/>
      <w:r w:rsidRPr="00AE21BE">
        <w:rPr>
          <w:rFonts w:ascii="Times New Roman" w:eastAsia="Calibri" w:hAnsi="Times New Roman" w:cs="Times New Roman"/>
          <w:sz w:val="24"/>
          <w:szCs w:val="24"/>
        </w:rPr>
        <w:t xml:space="preserve"> the </w:t>
      </w:r>
      <w:proofErr w:type="spellStart"/>
      <w:r w:rsidRPr="00AE21BE">
        <w:rPr>
          <w:rFonts w:ascii="Times New Roman" w:eastAsia="Calibri" w:hAnsi="Times New Roman" w:cs="Times New Roman"/>
          <w:sz w:val="24"/>
          <w:szCs w:val="24"/>
        </w:rPr>
        <w:t>electroporated</w:t>
      </w:r>
      <w:proofErr w:type="spellEnd"/>
      <w:r w:rsidRPr="00AE21BE">
        <w:rPr>
          <w:rFonts w:ascii="Times New Roman" w:eastAsia="Calibri" w:hAnsi="Times New Roman" w:cs="Times New Roman"/>
          <w:sz w:val="24"/>
          <w:szCs w:val="24"/>
        </w:rPr>
        <w:t xml:space="preserve"> Nato3 during development using a </w:t>
      </w:r>
      <w:proofErr w:type="spellStart"/>
      <w:r w:rsidRPr="00AE21BE">
        <w:rPr>
          <w:rFonts w:ascii="Times New Roman" w:eastAsia="Calibri" w:hAnsi="Times New Roman" w:cs="Times New Roman"/>
          <w:sz w:val="24"/>
          <w:szCs w:val="24"/>
        </w:rPr>
        <w:t>bicistronic</w:t>
      </w:r>
      <w:proofErr w:type="spellEnd"/>
      <w:r w:rsidRPr="00AE21BE">
        <w:rPr>
          <w:rFonts w:ascii="Times New Roman" w:eastAsia="Calibri" w:hAnsi="Times New Roman" w:cs="Times New Roman"/>
          <w:sz w:val="24"/>
          <w:szCs w:val="24"/>
        </w:rPr>
        <w:t xml:space="preserve"> EGFP reporter expression vector. Using immunohistochemistry we compared the effect of Nato3 </w:t>
      </w:r>
      <w:proofErr w:type="spellStart"/>
      <w:r w:rsidRPr="00AE21BE">
        <w:rPr>
          <w:rFonts w:ascii="Times New Roman" w:eastAsia="Calibri" w:hAnsi="Times New Roman" w:cs="Times New Roman"/>
          <w:sz w:val="24"/>
          <w:szCs w:val="24"/>
        </w:rPr>
        <w:t>misexpression</w:t>
      </w:r>
      <w:proofErr w:type="spellEnd"/>
      <w:r w:rsidRPr="00AE21BE">
        <w:rPr>
          <w:rFonts w:ascii="Times New Roman" w:eastAsia="Calibri" w:hAnsi="Times New Roman" w:cs="Times New Roman"/>
          <w:sz w:val="24"/>
          <w:szCs w:val="24"/>
        </w:rPr>
        <w:t xml:space="preserve"> on neural progenitors in the spinal cord and hindbrain using the floor plate cell marker Foxa2. Nato3 </w:t>
      </w:r>
      <w:proofErr w:type="spellStart"/>
      <w:r w:rsidRPr="00AE21BE">
        <w:rPr>
          <w:rFonts w:ascii="Times New Roman" w:eastAsia="Calibri" w:hAnsi="Times New Roman" w:cs="Times New Roman"/>
          <w:sz w:val="24"/>
          <w:szCs w:val="24"/>
        </w:rPr>
        <w:t>misexpression</w:t>
      </w:r>
      <w:proofErr w:type="spellEnd"/>
      <w:r w:rsidRPr="00AE21BE">
        <w:rPr>
          <w:rFonts w:ascii="Times New Roman" w:eastAsia="Calibri" w:hAnsi="Times New Roman" w:cs="Times New Roman"/>
          <w:sz w:val="24"/>
          <w:szCs w:val="24"/>
        </w:rPr>
        <w:t xml:space="preserve"> in the spinal cord after the closure of the neural tube did not change the expression of floor plate, glial or pan-neuronal markers. However, Nato3 </w:t>
      </w:r>
      <w:proofErr w:type="spellStart"/>
      <w:r w:rsidRPr="00AE21BE">
        <w:rPr>
          <w:rFonts w:ascii="Times New Roman" w:eastAsia="Calibri" w:hAnsi="Times New Roman" w:cs="Times New Roman"/>
          <w:sz w:val="24"/>
          <w:szCs w:val="24"/>
        </w:rPr>
        <w:t>misexpression</w:t>
      </w:r>
      <w:proofErr w:type="spellEnd"/>
      <w:r w:rsidRPr="00AE21BE">
        <w:rPr>
          <w:rFonts w:ascii="Times New Roman" w:eastAsia="Calibri" w:hAnsi="Times New Roman" w:cs="Times New Roman"/>
          <w:sz w:val="24"/>
          <w:szCs w:val="24"/>
        </w:rPr>
        <w:t xml:space="preserve"> in the hindbrain after of the closure of the neural tube caused ectopic expression of the floor plate marker Foxa2. These results indicates that there are regional differences in neural progenitor response to Nato3 overexpression in the neural tube.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46" w:name="_Toc447115477"/>
      <w:bookmarkStart w:id="47" w:name="_Toc447116667"/>
      <w:bookmarkStart w:id="48" w:name="_Toc456271286"/>
      <w:proofErr w:type="spellStart"/>
      <w:r w:rsidRPr="00AE21BE">
        <w:rPr>
          <w:rFonts w:ascii="Times New Roman" w:eastAsia="Times New Roman" w:hAnsi="Times New Roman" w:cs="Times New Roman"/>
          <w:b/>
          <w:bCs/>
          <w:sz w:val="24"/>
          <w:szCs w:val="28"/>
        </w:rPr>
        <w:t>Lelli</w:t>
      </w:r>
      <w:proofErr w:type="spellEnd"/>
      <w:r w:rsidRPr="00AE21BE">
        <w:rPr>
          <w:rFonts w:ascii="Times New Roman" w:eastAsia="Times New Roman" w:hAnsi="Times New Roman" w:cs="Times New Roman"/>
          <w:b/>
          <w:bCs/>
          <w:sz w:val="24"/>
          <w:szCs w:val="28"/>
        </w:rPr>
        <w:t>, John</w:t>
      </w:r>
      <w:bookmarkEnd w:id="46"/>
      <w:bookmarkEnd w:id="47"/>
      <w:bookmarkEnd w:id="48"/>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Neuroscience 2009</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“Multiple possible protective mechanisms associated with the alpha7 </w:t>
      </w:r>
      <w:proofErr w:type="spellStart"/>
      <w:r w:rsidRPr="00AE21BE">
        <w:rPr>
          <w:rFonts w:ascii="Times New Roman" w:eastAsia="Calibri" w:hAnsi="Times New Roman" w:cs="Times New Roman"/>
          <w:sz w:val="24"/>
        </w:rPr>
        <w:t>nAChR</w:t>
      </w:r>
      <w:proofErr w:type="spellEnd"/>
      <w:r w:rsidRPr="00AE21BE">
        <w:rPr>
          <w:rFonts w:ascii="Times New Roman" w:eastAsia="Calibri" w:hAnsi="Times New Roman" w:cs="Times New Roman"/>
          <w:sz w:val="24"/>
        </w:rPr>
        <w:t xml:space="preserve"> in pig retina: Agonist, modulator &amp; feedback mechanisms”</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Retinal ganglion cells (RGCs) are responsible for transmitting visual information from the retina to visual centers in the brain. Previous research on RGCs has revealed their vulnerability to glutamate-induced excitotoxicity, a possible </w:t>
      </w:r>
      <w:proofErr w:type="spellStart"/>
      <w:r w:rsidRPr="00AE21BE">
        <w:rPr>
          <w:rFonts w:ascii="Times New Roman" w:eastAsia="Calibri" w:hAnsi="Times New Roman" w:cs="Times New Roman"/>
          <w:sz w:val="24"/>
        </w:rPr>
        <w:t>glaucomatic</w:t>
      </w:r>
      <w:proofErr w:type="spellEnd"/>
      <w:r w:rsidRPr="00AE21BE">
        <w:rPr>
          <w:rFonts w:ascii="Times New Roman" w:eastAsia="Calibri" w:hAnsi="Times New Roman" w:cs="Times New Roman"/>
          <w:sz w:val="24"/>
        </w:rPr>
        <w:t xml:space="preserve"> mechanism. However, activation of nicotinic acetylcholine receptors (</w:t>
      </w:r>
      <w:proofErr w:type="spellStart"/>
      <w:r w:rsidRPr="00AE21BE">
        <w:rPr>
          <w:rFonts w:ascii="Times New Roman" w:eastAsia="Calibri" w:hAnsi="Times New Roman" w:cs="Times New Roman"/>
          <w:sz w:val="24"/>
        </w:rPr>
        <w:t>nAChRs</w:t>
      </w:r>
      <w:proofErr w:type="spellEnd"/>
      <w:r w:rsidRPr="00AE21BE">
        <w:rPr>
          <w:rFonts w:ascii="Times New Roman" w:eastAsia="Calibri" w:hAnsi="Times New Roman" w:cs="Times New Roman"/>
          <w:sz w:val="24"/>
        </w:rPr>
        <w:t>) located on RGCs has been shown to provide protection (</w:t>
      </w:r>
      <w:proofErr w:type="spellStart"/>
      <w:r w:rsidRPr="00AE21BE">
        <w:rPr>
          <w:rFonts w:ascii="Times New Roman" w:eastAsia="Calibri" w:hAnsi="Times New Roman" w:cs="Times New Roman"/>
          <w:sz w:val="24"/>
        </w:rPr>
        <w:t>Wehrwein</w:t>
      </w:r>
      <w:proofErr w:type="spellEnd"/>
      <w:r w:rsidRPr="00AE21BE">
        <w:rPr>
          <w:rFonts w:ascii="Times New Roman" w:eastAsia="Calibri" w:hAnsi="Times New Roman" w:cs="Times New Roman"/>
          <w:sz w:val="24"/>
        </w:rPr>
        <w:t xml:space="preserve"> et al., 2004). Previous results (Bader &amp; Linn, 2007) showed that PNU-</w:t>
      </w:r>
      <w:r w:rsidRPr="00AE21BE">
        <w:rPr>
          <w:rFonts w:ascii="Times New Roman" w:eastAsia="Calibri" w:hAnsi="Times New Roman" w:cs="Times New Roman"/>
          <w:sz w:val="24"/>
        </w:rPr>
        <w:lastRenderedPageBreak/>
        <w:t xml:space="preserve">282987 displayed significant neuroprotective effects against glutamate toxicity. The α7-specific nicotinic antagonist, </w:t>
      </w:r>
      <w:proofErr w:type="spellStart"/>
      <w:r w:rsidRPr="00AE21BE">
        <w:rPr>
          <w:rFonts w:ascii="Times New Roman" w:eastAsia="Calibri" w:hAnsi="Times New Roman" w:cs="Times New Roman"/>
          <w:sz w:val="24"/>
        </w:rPr>
        <w:t>methyllycaconitine</w:t>
      </w:r>
      <w:proofErr w:type="spellEnd"/>
      <w:r w:rsidRPr="00AE21BE">
        <w:rPr>
          <w:rFonts w:ascii="Times New Roman" w:eastAsia="Calibri" w:hAnsi="Times New Roman" w:cs="Times New Roman"/>
          <w:sz w:val="24"/>
        </w:rPr>
        <w:t xml:space="preserve"> (MLA), blocked this neuroprotective effect at 100nM indicating a direct agonist action. We found further protective effects of α7 (</w:t>
      </w:r>
      <w:proofErr w:type="spellStart"/>
      <w:r w:rsidRPr="00AE21BE">
        <w:rPr>
          <w:rFonts w:ascii="Times New Roman" w:eastAsia="Calibri" w:hAnsi="Times New Roman" w:cs="Times New Roman"/>
          <w:sz w:val="24"/>
        </w:rPr>
        <w:t>nAChR</w:t>
      </w:r>
      <w:proofErr w:type="spellEnd"/>
      <w:r w:rsidRPr="00AE21BE">
        <w:rPr>
          <w:rFonts w:ascii="Times New Roman" w:eastAsia="Calibri" w:hAnsi="Times New Roman" w:cs="Times New Roman"/>
          <w:sz w:val="24"/>
        </w:rPr>
        <w:t xml:space="preserve">) activation by applying a modulator with the agonist to RGCs. The selective allosteric modulator, PNU-120596, enhanced the protective action of the agonist in a dose-dependent manner with maximal effects exceeding survival seen under control conditions. Agonist and modulator, in the absence of glutamate, showed increase in cell survival. This suggests that the modulator provides protection against other causes of cell loss. In addition, evidence exists that α7 receptors may exist on the cholinergic </w:t>
      </w:r>
      <w:proofErr w:type="spellStart"/>
      <w:r w:rsidRPr="00AE21BE">
        <w:rPr>
          <w:rFonts w:ascii="Times New Roman" w:eastAsia="Calibri" w:hAnsi="Times New Roman" w:cs="Times New Roman"/>
          <w:sz w:val="24"/>
        </w:rPr>
        <w:t>amacrine</w:t>
      </w:r>
      <w:proofErr w:type="spellEnd"/>
      <w:r w:rsidRPr="00AE21BE">
        <w:rPr>
          <w:rFonts w:ascii="Times New Roman" w:eastAsia="Calibri" w:hAnsi="Times New Roman" w:cs="Times New Roman"/>
          <w:sz w:val="24"/>
        </w:rPr>
        <w:t xml:space="preserve"> cells themselves. </w:t>
      </w:r>
      <w:proofErr w:type="spellStart"/>
      <w:r w:rsidRPr="00AE21BE">
        <w:rPr>
          <w:rFonts w:ascii="Times New Roman" w:eastAsia="Calibri" w:hAnsi="Times New Roman" w:cs="Times New Roman"/>
          <w:sz w:val="24"/>
        </w:rPr>
        <w:t>Tropisetron</w:t>
      </w:r>
      <w:proofErr w:type="spellEnd"/>
      <w:r w:rsidRPr="00AE21BE">
        <w:rPr>
          <w:rFonts w:ascii="Times New Roman" w:eastAsia="Calibri" w:hAnsi="Times New Roman" w:cs="Times New Roman"/>
          <w:sz w:val="24"/>
        </w:rPr>
        <w:t xml:space="preserve"> was found to evoke labeled </w:t>
      </w:r>
      <w:proofErr w:type="spellStart"/>
      <w:r w:rsidRPr="00AE21BE">
        <w:rPr>
          <w:rFonts w:ascii="Times New Roman" w:eastAsia="Calibri" w:hAnsi="Times New Roman" w:cs="Times New Roman"/>
          <w:sz w:val="24"/>
        </w:rPr>
        <w:t>ACh</w:t>
      </w:r>
      <w:proofErr w:type="spellEnd"/>
      <w:r w:rsidRPr="00AE21BE">
        <w:rPr>
          <w:rFonts w:ascii="Times New Roman" w:eastAsia="Calibri" w:hAnsi="Times New Roman" w:cs="Times New Roman"/>
          <w:sz w:val="24"/>
        </w:rPr>
        <w:t xml:space="preserve"> release comparable to </w:t>
      </w:r>
      <w:proofErr w:type="spellStart"/>
      <w:r w:rsidRPr="00AE21BE">
        <w:rPr>
          <w:rFonts w:ascii="Times New Roman" w:eastAsia="Calibri" w:hAnsi="Times New Roman" w:cs="Times New Roman"/>
          <w:sz w:val="24"/>
        </w:rPr>
        <w:t>kainate</w:t>
      </w:r>
      <w:proofErr w:type="spellEnd"/>
      <w:r w:rsidRPr="00AE21BE">
        <w:rPr>
          <w:rFonts w:ascii="Times New Roman" w:eastAsia="Calibri" w:hAnsi="Times New Roman" w:cs="Times New Roman"/>
          <w:sz w:val="24"/>
        </w:rPr>
        <w:t xml:space="preserve"> with having a more potent and prolonged effect of increased basal release. These data suggest direct and indirect activation of neuroprotective mechanisms in RGCs.</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49" w:name="_Toc447115478"/>
      <w:bookmarkStart w:id="50" w:name="_Toc447116668"/>
      <w:bookmarkStart w:id="51" w:name="_Toc456271287"/>
      <w:r w:rsidRPr="00AE21BE">
        <w:rPr>
          <w:rFonts w:ascii="Times New Roman" w:eastAsia="Times New Roman" w:hAnsi="Times New Roman" w:cs="Times New Roman"/>
          <w:b/>
          <w:bCs/>
          <w:sz w:val="24"/>
          <w:szCs w:val="28"/>
        </w:rPr>
        <w:t xml:space="preserve">Karel </w:t>
      </w:r>
      <w:proofErr w:type="spellStart"/>
      <w:r w:rsidRPr="00AE21BE">
        <w:rPr>
          <w:rFonts w:ascii="Times New Roman" w:eastAsia="Times New Roman" w:hAnsi="Times New Roman" w:cs="Times New Roman"/>
          <w:b/>
          <w:bCs/>
          <w:sz w:val="24"/>
          <w:szCs w:val="28"/>
        </w:rPr>
        <w:t>Lill</w:t>
      </w:r>
      <w:bookmarkEnd w:id="49"/>
      <w:bookmarkEnd w:id="50"/>
      <w:bookmarkEnd w:id="51"/>
      <w:proofErr w:type="spellEnd"/>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Performance: Le </w:t>
      </w:r>
      <w:proofErr w:type="spellStart"/>
      <w:r w:rsidRPr="00AE21BE">
        <w:rPr>
          <w:rFonts w:ascii="Times New Roman" w:eastAsia="Calibri" w:hAnsi="Times New Roman" w:cs="Times New Roman"/>
          <w:sz w:val="24"/>
          <w:szCs w:val="24"/>
        </w:rPr>
        <w:t>poisson</w:t>
      </w:r>
      <w:proofErr w:type="spellEnd"/>
      <w:r w:rsidRPr="00AE21BE">
        <w:rPr>
          <w:rFonts w:ascii="Times New Roman" w:eastAsia="Calibri" w:hAnsi="Times New Roman" w:cs="Times New Roman"/>
          <w:sz w:val="24"/>
          <w:szCs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“In C Remixed”</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AE21BE">
        <w:rPr>
          <w:rFonts w:ascii="Times New Roman" w:eastAsia="Calibri" w:hAnsi="Times New Roman" w:cs="Times New Roman"/>
          <w:sz w:val="24"/>
          <w:szCs w:val="24"/>
        </w:rPr>
        <w:t>Lowenstern</w:t>
      </w:r>
      <w:proofErr w:type="spellEnd"/>
      <w:r w:rsidRPr="00AE21BE">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w:t>
      </w:r>
      <w:r w:rsidRPr="00AE21BE">
        <w:rPr>
          <w:rFonts w:ascii="Times New Roman" w:eastAsia="Calibri" w:hAnsi="Times New Roman" w:cs="Times New Roman"/>
          <w:sz w:val="24"/>
          <w:szCs w:val="24"/>
        </w:rPr>
        <w:lastRenderedPageBreak/>
        <w:t xml:space="preserve">John </w:t>
      </w:r>
      <w:proofErr w:type="spellStart"/>
      <w:r w:rsidRPr="00AE21BE">
        <w:rPr>
          <w:rFonts w:ascii="Times New Roman" w:eastAsia="Calibri" w:hAnsi="Times New Roman" w:cs="Times New Roman"/>
          <w:sz w:val="24"/>
          <w:szCs w:val="24"/>
        </w:rPr>
        <w:t>Storyk</w:t>
      </w:r>
      <w:proofErr w:type="spellEnd"/>
      <w:r w:rsidRPr="00AE21BE">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52" w:name="_Toc447115479"/>
      <w:bookmarkStart w:id="53" w:name="_Toc447116669"/>
      <w:bookmarkStart w:id="54" w:name="_Toc456271288"/>
      <w:proofErr w:type="spellStart"/>
      <w:r w:rsidRPr="00AE21BE">
        <w:rPr>
          <w:rFonts w:ascii="Times New Roman" w:eastAsia="Times New Roman" w:hAnsi="Times New Roman" w:cs="Times New Roman"/>
          <w:b/>
          <w:bCs/>
          <w:sz w:val="24"/>
          <w:szCs w:val="28"/>
        </w:rPr>
        <w:t>Nadvar</w:t>
      </w:r>
      <w:proofErr w:type="spellEnd"/>
      <w:r w:rsidRPr="00AE21BE">
        <w:rPr>
          <w:rFonts w:ascii="Times New Roman" w:eastAsia="Times New Roman" w:hAnsi="Times New Roman" w:cs="Times New Roman"/>
          <w:b/>
          <w:bCs/>
          <w:sz w:val="24"/>
          <w:szCs w:val="28"/>
        </w:rPr>
        <w:t xml:space="preserve">, </w:t>
      </w:r>
      <w:proofErr w:type="spellStart"/>
      <w:r w:rsidRPr="00AE21BE">
        <w:rPr>
          <w:rFonts w:ascii="Times New Roman" w:eastAsia="Times New Roman" w:hAnsi="Times New Roman" w:cs="Times New Roman"/>
          <w:b/>
          <w:bCs/>
          <w:sz w:val="24"/>
          <w:szCs w:val="28"/>
        </w:rPr>
        <w:t>Negin</w:t>
      </w:r>
      <w:bookmarkEnd w:id="52"/>
      <w:bookmarkEnd w:id="53"/>
      <w:bookmarkEnd w:id="54"/>
      <w:proofErr w:type="spellEnd"/>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Biomedical Engineering Society 2009 (BMES)</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“Compared to In Vivo, Isolated Hearts Respond Differently to Acetylcholine after Reperfusion Injury”</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We examined changes in power spectral density (PSD) of atrial (AA) and ventricular (VV) </w:t>
      </w:r>
      <w:proofErr w:type="spellStart"/>
      <w:r w:rsidRPr="00AE21BE">
        <w:rPr>
          <w:rFonts w:ascii="Times New Roman" w:eastAsia="Calibri" w:hAnsi="Times New Roman" w:cs="Times New Roman"/>
          <w:sz w:val="24"/>
          <w:szCs w:val="24"/>
        </w:rPr>
        <w:t>tachograms</w:t>
      </w:r>
      <w:proofErr w:type="spellEnd"/>
      <w:r w:rsidRPr="00AE21BE">
        <w:rPr>
          <w:rFonts w:ascii="Times New Roman" w:eastAsia="Calibri" w:hAnsi="Times New Roman" w:cs="Times New Roman"/>
          <w:sz w:val="24"/>
          <w:szCs w:val="24"/>
        </w:rPr>
        <w:t xml:space="preserve"> (</w:t>
      </w:r>
      <w:proofErr w:type="spellStart"/>
      <w:r w:rsidRPr="00AE21BE">
        <w:rPr>
          <w:rFonts w:ascii="Times New Roman" w:eastAsia="Calibri" w:hAnsi="Times New Roman" w:cs="Times New Roman"/>
          <w:sz w:val="24"/>
          <w:szCs w:val="24"/>
        </w:rPr>
        <w:t>interbeat</w:t>
      </w:r>
      <w:proofErr w:type="spellEnd"/>
      <w:r w:rsidRPr="00AE21BE">
        <w:rPr>
          <w:rFonts w:ascii="Times New Roman" w:eastAsia="Calibri" w:hAnsi="Times New Roman" w:cs="Times New Roman"/>
          <w:sz w:val="24"/>
          <w:szCs w:val="24"/>
        </w:rPr>
        <w:t xml:space="preserve"> interval vs. beat number) in guinea pig isolated hearts to quantify the myogenic component of heart rate variability (HRV) unrelated to autonomic tone. Three groups (n=6 each) of guinea pig hearts were perfused at a constant pressure of 55 mmHg with 37oC </w:t>
      </w:r>
      <w:proofErr w:type="spellStart"/>
      <w:r w:rsidRPr="00AE21BE">
        <w:rPr>
          <w:rFonts w:ascii="Times New Roman" w:eastAsia="Calibri" w:hAnsi="Times New Roman" w:cs="Times New Roman"/>
          <w:sz w:val="24"/>
          <w:szCs w:val="24"/>
        </w:rPr>
        <w:t>Kreb’s</w:t>
      </w:r>
      <w:proofErr w:type="spellEnd"/>
      <w:r w:rsidRPr="00AE21BE">
        <w:rPr>
          <w:rFonts w:ascii="Times New Roman" w:eastAsia="Calibri" w:hAnsi="Times New Roman" w:cs="Times New Roman"/>
          <w:sz w:val="24"/>
          <w:szCs w:val="24"/>
        </w:rPr>
        <w:t xml:space="preserve">-Ringers (KR) solution. After baseline (BL) stabilization, hearts were perfused continuously either with KR (CON), KR+ 1 </w:t>
      </w:r>
      <w:proofErr w:type="spellStart"/>
      <w:r w:rsidRPr="00AE21BE">
        <w:rPr>
          <w:rFonts w:ascii="Times New Roman" w:eastAsia="Calibri" w:hAnsi="Times New Roman" w:cs="Times New Roman"/>
          <w:sz w:val="24"/>
          <w:szCs w:val="24"/>
        </w:rPr>
        <w:t>μM</w:t>
      </w:r>
      <w:proofErr w:type="spellEnd"/>
      <w:r w:rsidRPr="00AE21BE">
        <w:rPr>
          <w:rFonts w:ascii="Times New Roman" w:eastAsia="Calibri" w:hAnsi="Times New Roman" w:cs="Times New Roman"/>
          <w:sz w:val="24"/>
          <w:szCs w:val="24"/>
        </w:rPr>
        <w:t xml:space="preserve"> atropine (ATR; cholinergic blocker), or KR + 5 </w:t>
      </w:r>
      <w:proofErr w:type="spellStart"/>
      <w:r w:rsidRPr="00AE21BE">
        <w:rPr>
          <w:rFonts w:ascii="Times New Roman" w:eastAsia="Calibri" w:hAnsi="Times New Roman" w:cs="Times New Roman"/>
          <w:sz w:val="24"/>
          <w:szCs w:val="24"/>
        </w:rPr>
        <w:t>μM</w:t>
      </w:r>
      <w:proofErr w:type="spellEnd"/>
      <w:r w:rsidRPr="00AE21BE">
        <w:rPr>
          <w:rFonts w:ascii="Times New Roman" w:eastAsia="Calibri" w:hAnsi="Times New Roman" w:cs="Times New Roman"/>
          <w:sz w:val="24"/>
          <w:szCs w:val="24"/>
        </w:rPr>
        <w:t xml:space="preserve"> </w:t>
      </w:r>
      <w:proofErr w:type="spellStart"/>
      <w:r w:rsidRPr="00AE21BE">
        <w:rPr>
          <w:rFonts w:ascii="Times New Roman" w:eastAsia="Calibri" w:hAnsi="Times New Roman" w:cs="Times New Roman"/>
          <w:sz w:val="24"/>
          <w:szCs w:val="24"/>
        </w:rPr>
        <w:t>esmolol</w:t>
      </w:r>
      <w:proofErr w:type="spellEnd"/>
      <w:r w:rsidRPr="00AE21BE">
        <w:rPr>
          <w:rFonts w:ascii="Times New Roman" w:eastAsia="Calibri" w:hAnsi="Times New Roman" w:cs="Times New Roman"/>
          <w:sz w:val="24"/>
          <w:szCs w:val="24"/>
        </w:rPr>
        <w:t xml:space="preserve"> (ESM; adrenergic blocker) for 30 min followed by 30 min global ischemia and 120 min reperfusion (REP). Bipolar </w:t>
      </w:r>
      <w:proofErr w:type="spellStart"/>
      <w:r w:rsidRPr="00AE21BE">
        <w:rPr>
          <w:rFonts w:ascii="Times New Roman" w:eastAsia="Calibri" w:hAnsi="Times New Roman" w:cs="Times New Roman"/>
          <w:sz w:val="24"/>
          <w:szCs w:val="24"/>
        </w:rPr>
        <w:t>electrograms</w:t>
      </w:r>
      <w:proofErr w:type="spellEnd"/>
      <w:r w:rsidRPr="00AE21BE">
        <w:rPr>
          <w:rFonts w:ascii="Times New Roman" w:eastAsia="Calibri" w:hAnsi="Times New Roman" w:cs="Times New Roman"/>
          <w:sz w:val="24"/>
          <w:szCs w:val="24"/>
        </w:rPr>
        <w:t xml:space="preserve"> were recorded from the right atrium and ventricle for 4 min at BL, 20 min after KR, ATR, or ESM perfusion, and after 0 min (REP00), 60 min (REP60), and 120 min (REP120) of reperfusion. From the resulting AA and VV </w:t>
      </w:r>
      <w:proofErr w:type="spellStart"/>
      <w:r w:rsidRPr="00AE21BE">
        <w:rPr>
          <w:rFonts w:ascii="Times New Roman" w:eastAsia="Calibri" w:hAnsi="Times New Roman" w:cs="Times New Roman"/>
          <w:sz w:val="24"/>
          <w:szCs w:val="24"/>
        </w:rPr>
        <w:t>tachograms</w:t>
      </w:r>
      <w:proofErr w:type="spellEnd"/>
      <w:r w:rsidRPr="00AE21BE">
        <w:rPr>
          <w:rFonts w:ascii="Times New Roman" w:eastAsia="Calibri" w:hAnsi="Times New Roman" w:cs="Times New Roman"/>
          <w:sz w:val="24"/>
          <w:szCs w:val="24"/>
        </w:rPr>
        <w:t>, we computed a) total power (TP, 0.04-0.4 Hz), b) power in low frequency (LF, 0.04-0.15 Hz) and high frequency (HF, 0.15-0.4 Hz) bands normalized to TP (</w:t>
      </w:r>
      <w:proofErr w:type="spellStart"/>
      <w:r w:rsidRPr="00AE21BE">
        <w:rPr>
          <w:rFonts w:ascii="Times New Roman" w:eastAsia="Calibri" w:hAnsi="Times New Roman" w:cs="Times New Roman"/>
          <w:sz w:val="24"/>
          <w:szCs w:val="24"/>
        </w:rPr>
        <w:t>pLF</w:t>
      </w:r>
      <w:proofErr w:type="spellEnd"/>
      <w:r w:rsidRPr="00AE21BE">
        <w:rPr>
          <w:rFonts w:ascii="Times New Roman" w:eastAsia="Calibri" w:hAnsi="Times New Roman" w:cs="Times New Roman"/>
          <w:sz w:val="24"/>
          <w:szCs w:val="24"/>
        </w:rPr>
        <w:t xml:space="preserve"> and </w:t>
      </w:r>
      <w:proofErr w:type="spellStart"/>
      <w:r w:rsidRPr="00AE21BE">
        <w:rPr>
          <w:rFonts w:ascii="Times New Roman" w:eastAsia="Calibri" w:hAnsi="Times New Roman" w:cs="Times New Roman"/>
          <w:sz w:val="24"/>
          <w:szCs w:val="24"/>
        </w:rPr>
        <w:t>pHF</w:t>
      </w:r>
      <w:proofErr w:type="spellEnd"/>
      <w:r w:rsidRPr="00AE21BE">
        <w:rPr>
          <w:rFonts w:ascii="Times New Roman" w:eastAsia="Calibri" w:hAnsi="Times New Roman" w:cs="Times New Roman"/>
          <w:sz w:val="24"/>
          <w:szCs w:val="24"/>
        </w:rPr>
        <w:t xml:space="preserve"> in ms2/Hz), and c) </w:t>
      </w:r>
      <w:proofErr w:type="spellStart"/>
      <w:r w:rsidRPr="00AE21BE">
        <w:rPr>
          <w:rFonts w:ascii="Times New Roman" w:eastAsia="Calibri" w:hAnsi="Times New Roman" w:cs="Times New Roman"/>
          <w:sz w:val="24"/>
          <w:szCs w:val="24"/>
        </w:rPr>
        <w:t>pLF</w:t>
      </w:r>
      <w:proofErr w:type="spellEnd"/>
      <w:r w:rsidRPr="00AE21BE">
        <w:rPr>
          <w:rFonts w:ascii="Times New Roman" w:eastAsia="Calibri" w:hAnsi="Times New Roman" w:cs="Times New Roman"/>
          <w:sz w:val="24"/>
          <w:szCs w:val="24"/>
        </w:rPr>
        <w:t>/</w:t>
      </w:r>
      <w:proofErr w:type="spellStart"/>
      <w:r w:rsidRPr="00AE21BE">
        <w:rPr>
          <w:rFonts w:ascii="Times New Roman" w:eastAsia="Calibri" w:hAnsi="Times New Roman" w:cs="Times New Roman"/>
          <w:sz w:val="24"/>
          <w:szCs w:val="24"/>
        </w:rPr>
        <w:t>pHF</w:t>
      </w:r>
      <w:proofErr w:type="spellEnd"/>
      <w:r w:rsidRPr="00AE21BE">
        <w:rPr>
          <w:rFonts w:ascii="Times New Roman" w:eastAsia="Calibri" w:hAnsi="Times New Roman" w:cs="Times New Roman"/>
          <w:sz w:val="24"/>
          <w:szCs w:val="24"/>
        </w:rPr>
        <w:t xml:space="preserve">. Results showed: </w:t>
      </w:r>
      <w:proofErr w:type="spellStart"/>
      <w:r w:rsidRPr="00AE21BE">
        <w:rPr>
          <w:rFonts w:ascii="Times New Roman" w:eastAsia="Calibri" w:hAnsi="Times New Roman" w:cs="Times New Roman"/>
          <w:sz w:val="24"/>
          <w:szCs w:val="24"/>
        </w:rPr>
        <w:t>i</w:t>
      </w:r>
      <w:proofErr w:type="spellEnd"/>
      <w:r w:rsidRPr="00AE21BE">
        <w:rPr>
          <w:rFonts w:ascii="Times New Roman" w:eastAsia="Calibri" w:hAnsi="Times New Roman" w:cs="Times New Roman"/>
          <w:sz w:val="24"/>
          <w:szCs w:val="24"/>
        </w:rPr>
        <w:t xml:space="preserve">) AA and VV TP increased at REP00 in all groups and stayed elevated at REP60 and REP120 in ATR, ii) VV </w:t>
      </w:r>
      <w:proofErr w:type="spellStart"/>
      <w:r w:rsidRPr="00AE21BE">
        <w:rPr>
          <w:rFonts w:ascii="Times New Roman" w:eastAsia="Calibri" w:hAnsi="Times New Roman" w:cs="Times New Roman"/>
          <w:sz w:val="24"/>
          <w:szCs w:val="24"/>
        </w:rPr>
        <w:t>pLF</w:t>
      </w:r>
      <w:proofErr w:type="spellEnd"/>
      <w:r w:rsidRPr="00AE21BE">
        <w:rPr>
          <w:rFonts w:ascii="Times New Roman" w:eastAsia="Calibri" w:hAnsi="Times New Roman" w:cs="Times New Roman"/>
          <w:sz w:val="24"/>
          <w:szCs w:val="24"/>
        </w:rPr>
        <w:t xml:space="preserve"> increased and </w:t>
      </w:r>
      <w:proofErr w:type="spellStart"/>
      <w:r w:rsidRPr="00AE21BE">
        <w:rPr>
          <w:rFonts w:ascii="Times New Roman" w:eastAsia="Calibri" w:hAnsi="Times New Roman" w:cs="Times New Roman"/>
          <w:sz w:val="24"/>
          <w:szCs w:val="24"/>
        </w:rPr>
        <w:t>pHF</w:t>
      </w:r>
      <w:proofErr w:type="spellEnd"/>
      <w:r w:rsidRPr="00AE21BE">
        <w:rPr>
          <w:rFonts w:ascii="Times New Roman" w:eastAsia="Calibri" w:hAnsi="Times New Roman" w:cs="Times New Roman"/>
          <w:sz w:val="24"/>
          <w:szCs w:val="24"/>
        </w:rPr>
        <w:t xml:space="preserve"> decreased at REP00, REP60 in all groups , iii) VV </w:t>
      </w:r>
      <w:proofErr w:type="spellStart"/>
      <w:r w:rsidRPr="00AE21BE">
        <w:rPr>
          <w:rFonts w:ascii="Times New Roman" w:eastAsia="Calibri" w:hAnsi="Times New Roman" w:cs="Times New Roman"/>
          <w:sz w:val="24"/>
          <w:szCs w:val="24"/>
        </w:rPr>
        <w:t>pLF</w:t>
      </w:r>
      <w:proofErr w:type="spellEnd"/>
      <w:r w:rsidRPr="00AE21BE">
        <w:rPr>
          <w:rFonts w:ascii="Times New Roman" w:eastAsia="Calibri" w:hAnsi="Times New Roman" w:cs="Times New Roman"/>
          <w:sz w:val="24"/>
          <w:szCs w:val="24"/>
        </w:rPr>
        <w:t>/</w:t>
      </w:r>
      <w:proofErr w:type="spellStart"/>
      <w:r w:rsidRPr="00AE21BE">
        <w:rPr>
          <w:rFonts w:ascii="Times New Roman" w:eastAsia="Calibri" w:hAnsi="Times New Roman" w:cs="Times New Roman"/>
          <w:sz w:val="24"/>
          <w:szCs w:val="24"/>
        </w:rPr>
        <w:t>pHF</w:t>
      </w:r>
      <w:proofErr w:type="spellEnd"/>
      <w:r w:rsidRPr="00AE21BE">
        <w:rPr>
          <w:rFonts w:ascii="Times New Roman" w:eastAsia="Calibri" w:hAnsi="Times New Roman" w:cs="Times New Roman"/>
          <w:sz w:val="24"/>
          <w:szCs w:val="24"/>
        </w:rPr>
        <w:t xml:space="preserve"> ratio increased at all REP in all groups. Hence, results from CON and ATR, but not ESM, agree with in vivo results suggesting that after ischemia </w:t>
      </w:r>
      <w:proofErr w:type="spellStart"/>
      <w:r w:rsidRPr="00AE21BE">
        <w:rPr>
          <w:rFonts w:ascii="Times New Roman" w:eastAsia="Calibri" w:hAnsi="Times New Roman" w:cs="Times New Roman"/>
          <w:sz w:val="24"/>
          <w:szCs w:val="24"/>
        </w:rPr>
        <w:t>i</w:t>
      </w:r>
      <w:proofErr w:type="spellEnd"/>
      <w:r w:rsidRPr="00AE21BE">
        <w:rPr>
          <w:rFonts w:ascii="Times New Roman" w:eastAsia="Calibri" w:hAnsi="Times New Roman" w:cs="Times New Roman"/>
          <w:sz w:val="24"/>
          <w:szCs w:val="24"/>
        </w:rPr>
        <w:t xml:space="preserve">) </w:t>
      </w:r>
      <w:proofErr w:type="spellStart"/>
      <w:r w:rsidRPr="00AE21BE">
        <w:rPr>
          <w:rFonts w:ascii="Times New Roman" w:eastAsia="Calibri" w:hAnsi="Times New Roman" w:cs="Times New Roman"/>
          <w:sz w:val="24"/>
          <w:szCs w:val="24"/>
        </w:rPr>
        <w:t>denervated</w:t>
      </w:r>
      <w:proofErr w:type="spellEnd"/>
      <w:r w:rsidRPr="00AE21BE">
        <w:rPr>
          <w:rFonts w:ascii="Times New Roman" w:eastAsia="Calibri" w:hAnsi="Times New Roman" w:cs="Times New Roman"/>
          <w:sz w:val="24"/>
          <w:szCs w:val="24"/>
        </w:rPr>
        <w:t xml:space="preserve"> hearts exhibit attenuated parasympathetic vs. sympathetic response to residual neurotransmitters and ii) the changes in PSD may be myogenic.</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55" w:name="_Toc447115480"/>
      <w:bookmarkStart w:id="56" w:name="_Toc447116670"/>
      <w:bookmarkStart w:id="57" w:name="_Toc456271289"/>
      <w:r w:rsidRPr="00AE21BE">
        <w:rPr>
          <w:rFonts w:ascii="Times New Roman" w:eastAsia="Times New Roman" w:hAnsi="Times New Roman" w:cs="Times New Roman"/>
          <w:b/>
          <w:bCs/>
          <w:sz w:val="24"/>
          <w:szCs w:val="28"/>
        </w:rPr>
        <w:lastRenderedPageBreak/>
        <w:t>Nguyen, Luan</w:t>
      </w:r>
      <w:bookmarkEnd w:id="55"/>
      <w:bookmarkEnd w:id="56"/>
      <w:bookmarkEnd w:id="57"/>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2009 Symposium on Chemical Physics</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“Energy distribution in the triplet channels of ozone </w:t>
      </w:r>
      <w:proofErr w:type="spellStart"/>
      <w:r w:rsidRPr="00AE21BE">
        <w:rPr>
          <w:rFonts w:ascii="Times New Roman" w:eastAsia="Calibri" w:hAnsi="Times New Roman" w:cs="Times New Roman"/>
          <w:sz w:val="24"/>
          <w:szCs w:val="24"/>
        </w:rPr>
        <w:t>photodissociation</w:t>
      </w:r>
      <w:proofErr w:type="spellEnd"/>
      <w:r w:rsidRPr="00AE21BE">
        <w:rPr>
          <w:rFonts w:ascii="Times New Roman" w:eastAsia="Calibri" w:hAnsi="Times New Roman" w:cs="Times New Roman"/>
          <w:sz w:val="24"/>
          <w:szCs w:val="24"/>
        </w:rPr>
        <w:t>”</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proofErr w:type="spellStart"/>
      <w:r w:rsidRPr="00AE21BE">
        <w:rPr>
          <w:rFonts w:ascii="Times New Roman" w:eastAsia="Calibri" w:hAnsi="Times New Roman" w:cs="Times New Roman"/>
          <w:sz w:val="24"/>
          <w:szCs w:val="24"/>
        </w:rPr>
        <w:t>Photodissociation</w:t>
      </w:r>
      <w:proofErr w:type="spellEnd"/>
      <w:r w:rsidRPr="00AE21BE">
        <w:rPr>
          <w:rFonts w:ascii="Times New Roman" w:eastAsia="Calibri" w:hAnsi="Times New Roman" w:cs="Times New Roman"/>
          <w:sz w:val="24"/>
          <w:szCs w:val="24"/>
        </w:rPr>
        <w:t xml:space="preserve"> of ozone in the Hartley band (4 eV &lt; </w:t>
      </w:r>
      <w:proofErr w:type="spellStart"/>
      <w:r w:rsidRPr="00AE21BE">
        <w:rPr>
          <w:rFonts w:ascii="Times New Roman" w:eastAsia="Calibri" w:hAnsi="Times New Roman" w:cs="Times New Roman"/>
          <w:sz w:val="24"/>
          <w:szCs w:val="24"/>
        </w:rPr>
        <w:t>hv</w:t>
      </w:r>
      <w:proofErr w:type="spellEnd"/>
      <w:r w:rsidRPr="00AE21BE">
        <w:rPr>
          <w:rFonts w:ascii="Times New Roman" w:eastAsia="Calibri" w:hAnsi="Times New Roman" w:cs="Times New Roman"/>
          <w:sz w:val="24"/>
          <w:szCs w:val="24"/>
        </w:rPr>
        <w:t xml:space="preserve"> &lt; 6 eV) yields roughly 90% of its products in the </w:t>
      </w:r>
      <w:proofErr w:type="gramStart"/>
      <w:r w:rsidRPr="00AE21BE">
        <w:rPr>
          <w:rFonts w:ascii="Times New Roman" w:eastAsia="Calibri" w:hAnsi="Times New Roman" w:cs="Times New Roman"/>
          <w:sz w:val="24"/>
          <w:szCs w:val="24"/>
        </w:rPr>
        <w:t>O(</w:t>
      </w:r>
      <w:proofErr w:type="gramEnd"/>
      <w:r w:rsidRPr="00AE21BE">
        <w:rPr>
          <w:rFonts w:ascii="Times New Roman" w:eastAsia="Calibri" w:hAnsi="Times New Roman" w:cs="Times New Roman"/>
          <w:sz w:val="24"/>
          <w:szCs w:val="24"/>
        </w:rPr>
        <w:t xml:space="preserve"> 1D) + O2( 1a Δ) singlet channel, and most of the remainder in the O(1P ) + O2(X3Σ¯g) triplet channel.  The triplet products are produced by a transition between the initially excited B </w:t>
      </w:r>
      <w:proofErr w:type="spellStart"/>
      <w:r w:rsidRPr="00AE21BE">
        <w:rPr>
          <w:rFonts w:ascii="Times New Roman" w:eastAsia="Calibri" w:hAnsi="Times New Roman" w:cs="Times New Roman"/>
          <w:sz w:val="24"/>
          <w:szCs w:val="24"/>
        </w:rPr>
        <w:t>diabatic</w:t>
      </w:r>
      <w:proofErr w:type="spellEnd"/>
      <w:r w:rsidRPr="00AE21BE">
        <w:rPr>
          <w:rFonts w:ascii="Times New Roman" w:eastAsia="Calibri" w:hAnsi="Times New Roman" w:cs="Times New Roman"/>
          <w:sz w:val="24"/>
          <w:szCs w:val="24"/>
        </w:rPr>
        <w:t xml:space="preserve"> state and the repulsive R state of ozone, and have a broad distribution of kinetic energies centered around 2 eV. The translational energy distribution as measured by </w:t>
      </w:r>
      <w:proofErr w:type="spellStart"/>
      <w:r w:rsidRPr="00AE21BE">
        <w:rPr>
          <w:rFonts w:ascii="Times New Roman" w:eastAsia="Calibri" w:hAnsi="Times New Roman" w:cs="Times New Roman"/>
          <w:sz w:val="24"/>
          <w:szCs w:val="24"/>
        </w:rPr>
        <w:t>Brouard</w:t>
      </w:r>
      <w:proofErr w:type="spellEnd"/>
      <w:r w:rsidRPr="00AE21BE">
        <w:rPr>
          <w:rFonts w:ascii="Times New Roman" w:eastAsia="Calibri" w:hAnsi="Times New Roman" w:cs="Times New Roman"/>
          <w:sz w:val="24"/>
          <w:szCs w:val="24"/>
        </w:rPr>
        <w:t xml:space="preserve"> and coworkers at 226 nm shows reproducible structure with three distinct maxima corresponding to </w:t>
      </w:r>
      <w:proofErr w:type="gramStart"/>
      <w:r w:rsidRPr="00AE21BE">
        <w:rPr>
          <w:rFonts w:ascii="Times New Roman" w:eastAsia="Calibri" w:hAnsi="Times New Roman" w:cs="Times New Roman"/>
          <w:sz w:val="24"/>
          <w:szCs w:val="24"/>
        </w:rPr>
        <w:t>O2(</w:t>
      </w:r>
      <w:proofErr w:type="gramEnd"/>
      <w:r w:rsidRPr="00AE21BE">
        <w:rPr>
          <w:rFonts w:ascii="Times New Roman" w:eastAsia="Calibri" w:hAnsi="Times New Roman" w:cs="Times New Roman"/>
          <w:sz w:val="24"/>
          <w:szCs w:val="24"/>
        </w:rPr>
        <w:t>X3Σ¯g) in vibrational levels near v = 7, 12, and 16; between these maxima the measured distributions fall by about 10%. The measured distributions at 248 nm are similar. The broad features of the distribution are reproduced by surface hopping calculations on new B and R potential surfaces, though the computed distribution is less structured. The maxima in the vibrational and translational energy distributions are clearly related to maxima in the distribution of the emerging O2 bond lengths at the time the B/R crossing is encountered. Explorations of the physical basis of the translational energy distribution will be presented.</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58" w:name="_Toc447115481"/>
      <w:bookmarkStart w:id="59" w:name="_Toc447116671"/>
      <w:bookmarkStart w:id="60" w:name="_Toc456271290"/>
      <w:proofErr w:type="spellStart"/>
      <w:r w:rsidRPr="00AE21BE">
        <w:rPr>
          <w:rFonts w:ascii="Times New Roman" w:eastAsia="Times New Roman" w:hAnsi="Times New Roman" w:cs="Times New Roman"/>
          <w:b/>
          <w:bCs/>
          <w:sz w:val="24"/>
          <w:szCs w:val="28"/>
        </w:rPr>
        <w:t>Persenaire</w:t>
      </w:r>
      <w:proofErr w:type="spellEnd"/>
      <w:r w:rsidRPr="00AE21BE">
        <w:rPr>
          <w:rFonts w:ascii="Times New Roman" w:eastAsia="Times New Roman" w:hAnsi="Times New Roman" w:cs="Times New Roman"/>
          <w:b/>
          <w:bCs/>
          <w:sz w:val="24"/>
          <w:szCs w:val="28"/>
        </w:rPr>
        <w:t>, Kristina</w:t>
      </w:r>
      <w:bookmarkEnd w:id="58"/>
      <w:bookmarkEnd w:id="59"/>
      <w:bookmarkEnd w:id="60"/>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Midwest Popular Culture Association</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“The Wisdom of Bumper Stickers: ‘Celebrate Diversity’ vs. ‘One World, One Love’; </w:t>
      </w:r>
      <w:proofErr w:type="gramStart"/>
      <w:r w:rsidRPr="00AE21BE">
        <w:rPr>
          <w:rFonts w:ascii="Times New Roman" w:eastAsia="Calibri" w:hAnsi="Times New Roman" w:cs="Times New Roman"/>
          <w:sz w:val="24"/>
          <w:szCs w:val="24"/>
        </w:rPr>
        <w:t>The</w:t>
      </w:r>
      <w:proofErr w:type="gramEnd"/>
      <w:r w:rsidRPr="00AE21BE">
        <w:rPr>
          <w:rFonts w:ascii="Times New Roman" w:eastAsia="Calibri" w:hAnsi="Times New Roman" w:cs="Times New Roman"/>
          <w:sz w:val="24"/>
          <w:szCs w:val="24"/>
        </w:rPr>
        <w:t xml:space="preserve"> Ramifications of an Ideological Paradigm Shift from the Universal to the Specific”</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The establishment of the English literary cannon is predicated on the belief of a universal ideology that was thought to be applicable to all civilized cultures.  Supporting and propagating the canonical ideology was the ‘universal intellectual’.  However, in the 1960s the universality of </w:t>
      </w:r>
      <w:r w:rsidRPr="00AE21BE">
        <w:rPr>
          <w:rFonts w:ascii="Times New Roman" w:eastAsia="Calibri" w:hAnsi="Times New Roman" w:cs="Times New Roman"/>
          <w:sz w:val="24"/>
          <w:szCs w:val="24"/>
        </w:rPr>
        <w:lastRenderedPageBreak/>
        <w:t>this ideology came under question and there arose an increased desire for specificity in the world of academia.  The call for specificity was born, in part, by the disenfranchisement of the various sub-cultures of society.  It became implausible to say that the white man in power spoke for everybody.  For, what did this white privileged man know of the struggles of the poor, the black, the woman, the immigrant, and the homosexual?  Michel Foucault with his 1977 article “Truth and Power” outlines the new trend toward specificity that means to give a voice to the voiceless by replacing the universal with the specific.</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It is the purpose of this argument to explore the impacts of the paradigm shift from ‘universal’ to ‘specific’ in the world of literary criticism and theory.  Central to this argument will be a deconstruction of Michel Foucault’s assertion that the specificity of academics creates a bridge between the intellectuals and the masses.  However, it can be argued that Foucault perpetuates the establishment of  new hegemonies, based on an ideology of the specific, within academia that results in ideological divisions that further the distance between the ‘intellectuals’ who represent specific ideologies, the ideologies themselves and those who are not aligned specifically to those ideologies.</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61" w:name="_Toc447115482"/>
      <w:bookmarkStart w:id="62" w:name="_Toc447116672"/>
      <w:bookmarkStart w:id="63" w:name="_Toc456271291"/>
      <w:r w:rsidRPr="00AE21BE">
        <w:rPr>
          <w:rFonts w:ascii="Times New Roman" w:eastAsia="Times New Roman" w:hAnsi="Times New Roman" w:cs="Times New Roman"/>
          <w:b/>
          <w:bCs/>
          <w:sz w:val="24"/>
          <w:szCs w:val="28"/>
        </w:rPr>
        <w:t>Posner, Esther</w:t>
      </w:r>
      <w:bookmarkEnd w:id="61"/>
      <w:bookmarkEnd w:id="62"/>
      <w:bookmarkEnd w:id="63"/>
      <w:r w:rsidRPr="00AE21BE">
        <w:rPr>
          <w:rFonts w:ascii="Times New Roman" w:eastAsia="Times New Roman" w:hAnsi="Times New Roman" w:cs="Times New Roman"/>
          <w:b/>
          <w:bCs/>
          <w:sz w:val="24"/>
          <w:szCs w:val="28"/>
        </w:rPr>
        <w:t xml:space="preserve"> </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Geological Society of America Annual Meeting</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“Determination of </w:t>
      </w:r>
      <w:proofErr w:type="spellStart"/>
      <w:r w:rsidRPr="00AE21BE">
        <w:rPr>
          <w:rFonts w:ascii="Times New Roman" w:eastAsia="Calibri" w:hAnsi="Times New Roman" w:cs="Times New Roman"/>
          <w:sz w:val="24"/>
          <w:szCs w:val="24"/>
        </w:rPr>
        <w:t>Paleolatitude</w:t>
      </w:r>
      <w:proofErr w:type="spellEnd"/>
      <w:r w:rsidRPr="00AE21BE">
        <w:rPr>
          <w:rFonts w:ascii="Times New Roman" w:eastAsia="Calibri" w:hAnsi="Times New Roman" w:cs="Times New Roman"/>
          <w:sz w:val="24"/>
          <w:szCs w:val="24"/>
        </w:rPr>
        <w:t xml:space="preserve"> of the Mississippian Michigan Formation: Jackson, Michigan”</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We measured detrital </w:t>
      </w:r>
      <w:proofErr w:type="spellStart"/>
      <w:r w:rsidRPr="00AE21BE">
        <w:rPr>
          <w:rFonts w:ascii="Times New Roman" w:eastAsia="Calibri" w:hAnsi="Times New Roman" w:cs="Times New Roman"/>
          <w:sz w:val="24"/>
          <w:szCs w:val="24"/>
        </w:rPr>
        <w:t>remanant</w:t>
      </w:r>
      <w:proofErr w:type="spellEnd"/>
      <w:r w:rsidRPr="00AE21BE">
        <w:rPr>
          <w:rFonts w:ascii="Times New Roman" w:eastAsia="Calibri" w:hAnsi="Times New Roman" w:cs="Times New Roman"/>
          <w:sz w:val="24"/>
          <w:szCs w:val="24"/>
        </w:rPr>
        <w:t xml:space="preserve"> magnetism induced by a past magnetic field(s) within shale units of the Mississippian Michigan Formation. One inch cubes were cut from a core from a borehole in Jackson, Michigan, and tested using a spinner magnetometer and alternating field demagnetization. We used a spinner magnetometer to infer </w:t>
      </w:r>
      <w:proofErr w:type="spellStart"/>
      <w:r w:rsidRPr="00AE21BE">
        <w:rPr>
          <w:rFonts w:ascii="Times New Roman" w:eastAsia="Calibri" w:hAnsi="Times New Roman" w:cs="Times New Roman"/>
          <w:sz w:val="24"/>
          <w:szCs w:val="24"/>
        </w:rPr>
        <w:t>paleolatitude</w:t>
      </w:r>
      <w:proofErr w:type="spellEnd"/>
      <w:r w:rsidRPr="00AE21BE">
        <w:rPr>
          <w:rFonts w:ascii="Times New Roman" w:eastAsia="Calibri" w:hAnsi="Times New Roman" w:cs="Times New Roman"/>
          <w:sz w:val="24"/>
          <w:szCs w:val="24"/>
        </w:rPr>
        <w:t xml:space="preserve"> and to test our hypothesis of detrital </w:t>
      </w:r>
      <w:proofErr w:type="spellStart"/>
      <w:r w:rsidRPr="00AE21BE">
        <w:rPr>
          <w:rFonts w:ascii="Times New Roman" w:eastAsia="Calibri" w:hAnsi="Times New Roman" w:cs="Times New Roman"/>
          <w:sz w:val="24"/>
          <w:szCs w:val="24"/>
        </w:rPr>
        <w:t>remanent</w:t>
      </w:r>
      <w:proofErr w:type="spellEnd"/>
      <w:r w:rsidRPr="00AE21BE">
        <w:rPr>
          <w:rFonts w:ascii="Times New Roman" w:eastAsia="Calibri" w:hAnsi="Times New Roman" w:cs="Times New Roman"/>
          <w:sz w:val="24"/>
          <w:szCs w:val="24"/>
        </w:rPr>
        <w:t xml:space="preserve"> magnetism (induced during deposition) as the carrier of </w:t>
      </w:r>
      <w:proofErr w:type="spellStart"/>
      <w:r w:rsidRPr="00AE21BE">
        <w:rPr>
          <w:rFonts w:ascii="Times New Roman" w:eastAsia="Calibri" w:hAnsi="Times New Roman" w:cs="Times New Roman"/>
          <w:sz w:val="24"/>
          <w:szCs w:val="24"/>
        </w:rPr>
        <w:t>remanent</w:t>
      </w:r>
      <w:proofErr w:type="spellEnd"/>
      <w:r w:rsidRPr="00AE21BE">
        <w:rPr>
          <w:rFonts w:ascii="Times New Roman" w:eastAsia="Calibri" w:hAnsi="Times New Roman" w:cs="Times New Roman"/>
          <w:sz w:val="24"/>
          <w:szCs w:val="24"/>
        </w:rPr>
        <w:t xml:space="preserve"> magnetism. Data collected from a suite of samples show a paleo-inclination (dip) of -11.9° ± 46° which corresponds to a </w:t>
      </w:r>
      <w:proofErr w:type="spellStart"/>
      <w:r w:rsidRPr="00AE21BE">
        <w:rPr>
          <w:rFonts w:ascii="Times New Roman" w:eastAsia="Calibri" w:hAnsi="Times New Roman" w:cs="Times New Roman"/>
          <w:sz w:val="24"/>
          <w:szCs w:val="24"/>
        </w:rPr>
        <w:t>paleolatitude</w:t>
      </w:r>
      <w:proofErr w:type="spellEnd"/>
      <w:r w:rsidRPr="00AE21BE">
        <w:rPr>
          <w:rFonts w:ascii="Times New Roman" w:eastAsia="Calibri" w:hAnsi="Times New Roman" w:cs="Times New Roman"/>
          <w:sz w:val="24"/>
          <w:szCs w:val="24"/>
        </w:rPr>
        <w:t xml:space="preserve"> of approximately 6° south of the equator. A secondary </w:t>
      </w:r>
      <w:r w:rsidRPr="00AE21BE">
        <w:rPr>
          <w:rFonts w:ascii="Times New Roman" w:eastAsia="Calibri" w:hAnsi="Times New Roman" w:cs="Times New Roman"/>
          <w:sz w:val="24"/>
          <w:szCs w:val="24"/>
        </w:rPr>
        <w:lastRenderedPageBreak/>
        <w:t xml:space="preserve">overprint of magnetism shows an inclination of 67.9° which translates to a modern latitude of 51° </w:t>
      </w:r>
      <w:proofErr w:type="gramStart"/>
      <w:r w:rsidRPr="00AE21BE">
        <w:rPr>
          <w:rFonts w:ascii="Times New Roman" w:eastAsia="Calibri" w:hAnsi="Times New Roman" w:cs="Times New Roman"/>
          <w:sz w:val="24"/>
          <w:szCs w:val="24"/>
        </w:rPr>
        <w:t>North</w:t>
      </w:r>
      <w:proofErr w:type="gramEnd"/>
      <w:r w:rsidRPr="00AE21BE">
        <w:rPr>
          <w:rFonts w:ascii="Times New Roman" w:eastAsia="Calibri" w:hAnsi="Times New Roman" w:cs="Times New Roman"/>
          <w:sz w:val="24"/>
          <w:szCs w:val="24"/>
        </w:rPr>
        <w:t>.</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64" w:name="_Toc447115483"/>
      <w:bookmarkStart w:id="65" w:name="_Toc447116673"/>
      <w:bookmarkStart w:id="66" w:name="_Toc456271292"/>
      <w:proofErr w:type="spellStart"/>
      <w:r w:rsidRPr="00AE21BE">
        <w:rPr>
          <w:rFonts w:ascii="Times New Roman" w:eastAsia="Times New Roman" w:hAnsi="Times New Roman" w:cs="Times New Roman"/>
          <w:b/>
          <w:bCs/>
          <w:sz w:val="24"/>
          <w:szCs w:val="28"/>
        </w:rPr>
        <w:t>Prominski</w:t>
      </w:r>
      <w:proofErr w:type="spellEnd"/>
      <w:r w:rsidRPr="00AE21BE">
        <w:rPr>
          <w:rFonts w:ascii="Times New Roman" w:eastAsia="Times New Roman" w:hAnsi="Times New Roman" w:cs="Times New Roman"/>
          <w:b/>
          <w:bCs/>
          <w:sz w:val="24"/>
          <w:szCs w:val="28"/>
        </w:rPr>
        <w:t>, Patrick</w:t>
      </w:r>
      <w:bookmarkEnd w:id="64"/>
      <w:bookmarkEnd w:id="65"/>
      <w:bookmarkEnd w:id="66"/>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Midwest Popular Culture Conference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"The Problem with Faith: Autism in Hope Leslie"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In Katherine Maria Sedgwick’s novel, Hope Leslie, nearly every character mentioned by the author contributes a speaking-role to the novel. Even in seemingly minor characters like Antonio, silence is not a normal trait. However, Hope Leslie’s sister, Faith, appears repeatedly throughout the novel, but rarely speaks. It is her lack of verbal communication, not what she says, that draws attention to her. While the other characters seem to attribute her silence to having been taken captive by </w:t>
      </w:r>
      <w:proofErr w:type="spellStart"/>
      <w:r w:rsidRPr="00AE21BE">
        <w:rPr>
          <w:rFonts w:ascii="Times New Roman" w:eastAsia="Calibri" w:hAnsi="Times New Roman" w:cs="Times New Roman"/>
          <w:sz w:val="24"/>
          <w:szCs w:val="24"/>
        </w:rPr>
        <w:t>Oneco</w:t>
      </w:r>
      <w:proofErr w:type="spellEnd"/>
      <w:r w:rsidRPr="00AE21BE">
        <w:rPr>
          <w:rFonts w:ascii="Times New Roman" w:eastAsia="Calibri" w:hAnsi="Times New Roman" w:cs="Times New Roman"/>
          <w:sz w:val="24"/>
          <w:szCs w:val="24"/>
        </w:rPr>
        <w:t>, her silence and demeanor suggest something else. Faith exhibits many of the symptoms of autism, which would more readily define her actions than having been a Native American captive.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Using the DSM-IV-TR, this paper first makes an armchair diagnosis of Faith’s ailment, followed by a discussion of the ramifications of this for both a settler in early America and how the disease functions within Sedgwick’s narrative as an excuse for Faith’s behavior. I also draw on criticism of the body in literature to make the case that the diagnosis, while it hobbles Faith within Colonial society, frees her as a voice against the status quo.</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67" w:name="_Toc447115484"/>
      <w:bookmarkStart w:id="68" w:name="_Toc447116674"/>
      <w:bookmarkStart w:id="69" w:name="_Toc456271293"/>
      <w:proofErr w:type="spellStart"/>
      <w:r w:rsidRPr="00AE21BE">
        <w:rPr>
          <w:rFonts w:ascii="Times New Roman" w:eastAsia="Times New Roman" w:hAnsi="Times New Roman" w:cs="Times New Roman"/>
          <w:b/>
          <w:bCs/>
          <w:sz w:val="24"/>
          <w:szCs w:val="28"/>
        </w:rPr>
        <w:t>Seaberg</w:t>
      </w:r>
      <w:proofErr w:type="spellEnd"/>
      <w:r w:rsidRPr="00AE21BE">
        <w:rPr>
          <w:rFonts w:ascii="Times New Roman" w:eastAsia="Times New Roman" w:hAnsi="Times New Roman" w:cs="Times New Roman"/>
          <w:b/>
          <w:bCs/>
          <w:sz w:val="24"/>
          <w:szCs w:val="28"/>
        </w:rPr>
        <w:t>, Samantha</w:t>
      </w:r>
      <w:bookmarkEnd w:id="67"/>
      <w:bookmarkEnd w:id="68"/>
      <w:bookmarkEnd w:id="69"/>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American Society for Cell Biology (ASCB) 49th Annual Meeting</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lastRenderedPageBreak/>
        <w:t xml:space="preserve">“Characterizing the Cellular Regulation of the Diaphanous-related </w:t>
      </w:r>
      <w:proofErr w:type="spellStart"/>
      <w:r w:rsidRPr="00AE21BE">
        <w:rPr>
          <w:rFonts w:ascii="Times New Roman" w:eastAsia="Calibri" w:hAnsi="Times New Roman" w:cs="Times New Roman"/>
          <w:sz w:val="24"/>
        </w:rPr>
        <w:t>Formin</w:t>
      </w:r>
      <w:proofErr w:type="spellEnd"/>
      <w:r w:rsidRPr="00AE21BE">
        <w:rPr>
          <w:rFonts w:ascii="Times New Roman" w:eastAsia="Calibri" w:hAnsi="Times New Roman" w:cs="Times New Roman"/>
          <w:sz w:val="24"/>
        </w:rPr>
        <w:t>, mDia3, by Expression of the Constitutively Active Full-length Protein”</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A family of proteins known as Diaphanous-related </w:t>
      </w:r>
      <w:proofErr w:type="spellStart"/>
      <w:r w:rsidRPr="00AE21BE">
        <w:rPr>
          <w:rFonts w:ascii="Times New Roman" w:eastAsia="Calibri" w:hAnsi="Times New Roman" w:cs="Times New Roman"/>
          <w:sz w:val="24"/>
        </w:rPr>
        <w:t>Formins</w:t>
      </w:r>
      <w:proofErr w:type="spellEnd"/>
      <w:r w:rsidRPr="00AE21BE">
        <w:rPr>
          <w:rFonts w:ascii="Times New Roman" w:eastAsia="Calibri" w:hAnsi="Times New Roman" w:cs="Times New Roman"/>
          <w:sz w:val="24"/>
        </w:rPr>
        <w:t xml:space="preserve"> (DRFs) are important in the regulation of the cellular cytoskeleton. DRFs are regulated by </w:t>
      </w:r>
      <w:proofErr w:type="spellStart"/>
      <w:r w:rsidRPr="00AE21BE">
        <w:rPr>
          <w:rFonts w:ascii="Times New Roman" w:eastAsia="Calibri" w:hAnsi="Times New Roman" w:cs="Times New Roman"/>
          <w:sz w:val="24"/>
        </w:rPr>
        <w:t>autoinhibition</w:t>
      </w:r>
      <w:proofErr w:type="spellEnd"/>
      <w:r w:rsidRPr="00AE21BE">
        <w:rPr>
          <w:rFonts w:ascii="Times New Roman" w:eastAsia="Calibri" w:hAnsi="Times New Roman" w:cs="Times New Roman"/>
          <w:sz w:val="24"/>
        </w:rPr>
        <w:t>, a mechanism which involves maintaining the DRF protein in an inactive state by the intramolecular binding of the Diaphanous-inhibitory domain (DID) to the Diaphanous-</w:t>
      </w:r>
      <w:proofErr w:type="spellStart"/>
      <w:r w:rsidRPr="00AE21BE">
        <w:rPr>
          <w:rFonts w:ascii="Times New Roman" w:eastAsia="Calibri" w:hAnsi="Times New Roman" w:cs="Times New Roman"/>
          <w:sz w:val="24"/>
        </w:rPr>
        <w:t>autoregulatory</w:t>
      </w:r>
      <w:proofErr w:type="spellEnd"/>
      <w:r w:rsidRPr="00AE21BE">
        <w:rPr>
          <w:rFonts w:ascii="Times New Roman" w:eastAsia="Calibri" w:hAnsi="Times New Roman" w:cs="Times New Roman"/>
          <w:sz w:val="24"/>
        </w:rPr>
        <w:t xml:space="preserve"> domain (DAD). Upon binding of an activated Rho </w:t>
      </w:r>
      <w:proofErr w:type="spellStart"/>
      <w:r w:rsidRPr="00AE21BE">
        <w:rPr>
          <w:rFonts w:ascii="Times New Roman" w:eastAsia="Calibri" w:hAnsi="Times New Roman" w:cs="Times New Roman"/>
          <w:sz w:val="24"/>
        </w:rPr>
        <w:t>GTPase</w:t>
      </w:r>
      <w:proofErr w:type="spellEnd"/>
      <w:r w:rsidRPr="00AE21BE">
        <w:rPr>
          <w:rFonts w:ascii="Times New Roman" w:eastAsia="Calibri" w:hAnsi="Times New Roman" w:cs="Times New Roman"/>
          <w:sz w:val="24"/>
        </w:rPr>
        <w:t xml:space="preserve"> to the DRF </w:t>
      </w:r>
      <w:proofErr w:type="spellStart"/>
      <w:r w:rsidRPr="00AE21BE">
        <w:rPr>
          <w:rFonts w:ascii="Times New Roman" w:eastAsia="Calibri" w:hAnsi="Times New Roman" w:cs="Times New Roman"/>
          <w:sz w:val="24"/>
        </w:rPr>
        <w:t>GTPase</w:t>
      </w:r>
      <w:proofErr w:type="spellEnd"/>
      <w:r w:rsidRPr="00AE21BE">
        <w:rPr>
          <w:rFonts w:ascii="Times New Roman" w:eastAsia="Calibri" w:hAnsi="Times New Roman" w:cs="Times New Roman"/>
          <w:sz w:val="24"/>
        </w:rPr>
        <w:t xml:space="preserve"> binding domain (GBD), the DID-DAD interaction is released, thereby activating the DRF protein. Possessing a very similar sequence homology to the well characterized mDia1 and mDia2 proteins, mDia3 (mouse) / hDia2 (human) is among the least studied DRF family members. While a past study has shown that mDia3 interacts with Cdc42 to regulate microtubule attachment to kinetochores1, the autoregulation and cellular localization of activated mDia3 has not been widely characterized. Therefore, our laboratory has been probing the similarities and/or differences in the regulation and cellular localization between mDia3 and other DRF proteins. Here, we show that M1053 in the DAD region of mDia3, much like the M1041 in mDia2 and the M1182 in mDia1, is involved in regulation by DID-DAD binding. By engineering full-length, constitutively active mDia3, we have been able to express mDia3 in three different cell lines (NIH3T3/mouse fibroblast, PC12/rat </w:t>
      </w:r>
      <w:proofErr w:type="spellStart"/>
      <w:r w:rsidRPr="00AE21BE">
        <w:rPr>
          <w:rFonts w:ascii="Times New Roman" w:eastAsia="Calibri" w:hAnsi="Times New Roman" w:cs="Times New Roman"/>
          <w:sz w:val="24"/>
        </w:rPr>
        <w:t>pheochromocytomas</w:t>
      </w:r>
      <w:proofErr w:type="spellEnd"/>
      <w:r w:rsidRPr="00AE21BE">
        <w:rPr>
          <w:rFonts w:ascii="Times New Roman" w:eastAsia="Calibri" w:hAnsi="Times New Roman" w:cs="Times New Roman"/>
          <w:sz w:val="24"/>
        </w:rPr>
        <w:t xml:space="preserve">, </w:t>
      </w:r>
      <w:proofErr w:type="gramStart"/>
      <w:r w:rsidRPr="00AE21BE">
        <w:rPr>
          <w:rFonts w:ascii="Times New Roman" w:eastAsia="Calibri" w:hAnsi="Times New Roman" w:cs="Times New Roman"/>
          <w:sz w:val="24"/>
        </w:rPr>
        <w:t>N1E</w:t>
      </w:r>
      <w:proofErr w:type="gramEnd"/>
      <w:r w:rsidRPr="00AE21BE">
        <w:rPr>
          <w:rFonts w:ascii="Times New Roman" w:eastAsia="Calibri" w:hAnsi="Times New Roman" w:cs="Times New Roman"/>
          <w:sz w:val="24"/>
        </w:rPr>
        <w:t xml:space="preserve">-115/mouse neuroblastomas). Constitutively activated mDia3 results in dramatically increased numbers of </w:t>
      </w:r>
      <w:proofErr w:type="spellStart"/>
      <w:r w:rsidRPr="00AE21BE">
        <w:rPr>
          <w:rFonts w:ascii="Times New Roman" w:eastAsia="Calibri" w:hAnsi="Times New Roman" w:cs="Times New Roman"/>
          <w:sz w:val="24"/>
        </w:rPr>
        <w:t>filopodia</w:t>
      </w:r>
      <w:proofErr w:type="spellEnd"/>
      <w:r w:rsidRPr="00AE21BE">
        <w:rPr>
          <w:rFonts w:ascii="Times New Roman" w:eastAsia="Calibri" w:hAnsi="Times New Roman" w:cs="Times New Roman"/>
          <w:sz w:val="24"/>
        </w:rPr>
        <w:t xml:space="preserve">-like extensions in which mDia3 is significantly localized at the tips of the </w:t>
      </w:r>
      <w:proofErr w:type="spellStart"/>
      <w:r w:rsidRPr="00AE21BE">
        <w:rPr>
          <w:rFonts w:ascii="Times New Roman" w:eastAsia="Calibri" w:hAnsi="Times New Roman" w:cs="Times New Roman"/>
          <w:sz w:val="24"/>
        </w:rPr>
        <w:t>filopodia</w:t>
      </w:r>
      <w:proofErr w:type="spellEnd"/>
      <w:r w:rsidRPr="00AE21BE">
        <w:rPr>
          <w:rFonts w:ascii="Times New Roman" w:eastAsia="Calibri" w:hAnsi="Times New Roman" w:cs="Times New Roman"/>
          <w:sz w:val="24"/>
        </w:rPr>
        <w:t xml:space="preserve">. This is similar to the expression pattern of mDia2, yet different from DAAM1, another DRF family member, which has been shown to be localized throughout the entire </w:t>
      </w:r>
      <w:proofErr w:type="spellStart"/>
      <w:r w:rsidRPr="00AE21BE">
        <w:rPr>
          <w:rFonts w:ascii="Times New Roman" w:eastAsia="Calibri" w:hAnsi="Times New Roman" w:cs="Times New Roman"/>
          <w:sz w:val="24"/>
        </w:rPr>
        <w:t>filopodia</w:t>
      </w:r>
      <w:proofErr w:type="spellEnd"/>
      <w:r w:rsidRPr="00AE21BE">
        <w:rPr>
          <w:rFonts w:ascii="Times New Roman" w:eastAsia="Calibri" w:hAnsi="Times New Roman" w:cs="Times New Roman"/>
          <w:sz w:val="24"/>
        </w:rPr>
        <w:t>. Fluorescence anisotropy confirms that the M1053A mutation in DAD results in the complete inability to bind to the DID region of mDia3. In summary, these results demonstrate the critical contribution of M1053 to mDia3 autoregulation, as well as shed some light on the cellular effects and localization of full-length constitutively activated mDia3.</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70" w:name="_Toc447115485"/>
      <w:bookmarkStart w:id="71" w:name="_Toc447116675"/>
      <w:bookmarkStart w:id="72" w:name="_Toc456271294"/>
      <w:r w:rsidRPr="00AE21BE">
        <w:rPr>
          <w:rFonts w:ascii="Times New Roman" w:eastAsia="Times New Roman" w:hAnsi="Times New Roman" w:cs="Times New Roman"/>
          <w:b/>
          <w:bCs/>
          <w:sz w:val="24"/>
          <w:szCs w:val="28"/>
        </w:rPr>
        <w:t>Tyler Smith</w:t>
      </w:r>
      <w:bookmarkEnd w:id="70"/>
      <w:bookmarkEnd w:id="71"/>
      <w:bookmarkEnd w:id="72"/>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Performance: Le </w:t>
      </w:r>
      <w:proofErr w:type="spellStart"/>
      <w:r w:rsidRPr="00AE21BE">
        <w:rPr>
          <w:rFonts w:ascii="Times New Roman" w:eastAsia="Calibri" w:hAnsi="Times New Roman" w:cs="Times New Roman"/>
          <w:sz w:val="24"/>
        </w:rPr>
        <w:t>poisson</w:t>
      </w:r>
      <w:proofErr w:type="spellEnd"/>
      <w:r w:rsidRPr="00AE21BE">
        <w:rPr>
          <w:rFonts w:ascii="Times New Roman" w:eastAsia="Calibri" w:hAnsi="Times New Roman" w:cs="Times New Roman"/>
          <w:sz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“In C Remixed”</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AE21BE">
        <w:rPr>
          <w:rFonts w:ascii="Times New Roman" w:eastAsia="Calibri" w:hAnsi="Times New Roman" w:cs="Times New Roman"/>
          <w:sz w:val="24"/>
        </w:rPr>
        <w:t>Lowenstern</w:t>
      </w:r>
      <w:proofErr w:type="spellEnd"/>
      <w:r w:rsidRPr="00AE21BE">
        <w:rPr>
          <w:rFonts w:ascii="Times New Roman" w:eastAsia="Calibri" w:hAnsi="Times New Roman" w:cs="Times New Roman"/>
          <w:sz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AE21BE">
        <w:rPr>
          <w:rFonts w:ascii="Times New Roman" w:eastAsia="Calibri" w:hAnsi="Times New Roman" w:cs="Times New Roman"/>
          <w:sz w:val="24"/>
        </w:rPr>
        <w:t>Storyk</w:t>
      </w:r>
      <w:proofErr w:type="spellEnd"/>
      <w:r w:rsidRPr="00AE21BE">
        <w:rPr>
          <w:rFonts w:ascii="Times New Roman" w:eastAsia="Calibri" w:hAnsi="Times New Roman" w:cs="Times New Roman"/>
          <w:sz w:val="24"/>
        </w:rPr>
        <w:t>/WSDG, offers full flexibility in multiple configurations: seated, standing, in-the-round, and numerous alternative arrangements. A work of art itself, the physical facilities are the embodiment of the experimental philosophy that drives the venue.</w:t>
      </w:r>
    </w:p>
    <w:p w:rsidR="00AE21BE" w:rsidRPr="00AE21BE" w:rsidRDefault="00AE21BE" w:rsidP="00AE21BE">
      <w:pPr>
        <w:spacing w:after="0" w:line="360" w:lineRule="auto"/>
        <w:contextualSpacing/>
        <w:rPr>
          <w:rFonts w:ascii="Times New Roman" w:eastAsia="Calibri" w:hAnsi="Times New Roman" w:cs="Times New Roman"/>
          <w:sz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73" w:name="_Toc447115486"/>
      <w:bookmarkStart w:id="74" w:name="_Toc447116676"/>
      <w:bookmarkStart w:id="75" w:name="_Toc456271295"/>
      <w:r w:rsidRPr="00AE21BE">
        <w:rPr>
          <w:rFonts w:ascii="Times New Roman" w:eastAsia="Times New Roman" w:hAnsi="Times New Roman" w:cs="Times New Roman"/>
          <w:b/>
          <w:bCs/>
          <w:sz w:val="24"/>
          <w:szCs w:val="28"/>
        </w:rPr>
        <w:t>Starr, Devin</w:t>
      </w:r>
      <w:bookmarkEnd w:id="73"/>
      <w:bookmarkEnd w:id="74"/>
      <w:bookmarkEnd w:id="75"/>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Performance: Le </w:t>
      </w:r>
      <w:proofErr w:type="spellStart"/>
      <w:r w:rsidRPr="00AE21BE">
        <w:rPr>
          <w:rFonts w:ascii="Times New Roman" w:eastAsia="Calibri" w:hAnsi="Times New Roman" w:cs="Times New Roman"/>
          <w:sz w:val="24"/>
          <w:szCs w:val="24"/>
        </w:rPr>
        <w:t>poisson</w:t>
      </w:r>
      <w:proofErr w:type="spellEnd"/>
      <w:r w:rsidRPr="00AE21BE">
        <w:rPr>
          <w:rFonts w:ascii="Times New Roman" w:eastAsia="Calibri" w:hAnsi="Times New Roman" w:cs="Times New Roman"/>
          <w:sz w:val="24"/>
          <w:szCs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“In C Remixed”</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AE21BE">
        <w:rPr>
          <w:rFonts w:ascii="Times New Roman" w:eastAsia="Calibri" w:hAnsi="Times New Roman" w:cs="Times New Roman"/>
          <w:sz w:val="24"/>
          <w:szCs w:val="24"/>
        </w:rPr>
        <w:t>Lowenstern</w:t>
      </w:r>
      <w:proofErr w:type="spellEnd"/>
      <w:r w:rsidRPr="00AE21BE">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w:t>
      </w:r>
      <w:r w:rsidRPr="00AE21BE">
        <w:rPr>
          <w:rFonts w:ascii="Times New Roman" w:eastAsia="Calibri" w:hAnsi="Times New Roman" w:cs="Times New Roman"/>
          <w:sz w:val="24"/>
          <w:szCs w:val="24"/>
        </w:rPr>
        <w:lastRenderedPageBreak/>
        <w:t xml:space="preserve">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AE21BE">
        <w:rPr>
          <w:rFonts w:ascii="Times New Roman" w:eastAsia="Calibri" w:hAnsi="Times New Roman" w:cs="Times New Roman"/>
          <w:sz w:val="24"/>
          <w:szCs w:val="24"/>
        </w:rPr>
        <w:t>Storyk</w:t>
      </w:r>
      <w:proofErr w:type="spellEnd"/>
      <w:r w:rsidRPr="00AE21BE">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76" w:name="_Toc447115487"/>
      <w:bookmarkStart w:id="77" w:name="_Toc447116677"/>
      <w:bookmarkStart w:id="78" w:name="_Toc456271296"/>
      <w:proofErr w:type="spellStart"/>
      <w:r w:rsidRPr="00AE21BE">
        <w:rPr>
          <w:rFonts w:ascii="Times New Roman" w:eastAsia="Times New Roman" w:hAnsi="Times New Roman" w:cs="Times New Roman"/>
          <w:b/>
          <w:bCs/>
          <w:sz w:val="24"/>
          <w:szCs w:val="28"/>
        </w:rPr>
        <w:t>Vegter</w:t>
      </w:r>
      <w:proofErr w:type="spellEnd"/>
      <w:r w:rsidRPr="00AE21BE">
        <w:rPr>
          <w:rFonts w:ascii="Times New Roman" w:eastAsia="Times New Roman" w:hAnsi="Times New Roman" w:cs="Times New Roman"/>
          <w:b/>
          <w:bCs/>
          <w:sz w:val="24"/>
          <w:szCs w:val="28"/>
        </w:rPr>
        <w:t>, Melissa</w:t>
      </w:r>
      <w:bookmarkEnd w:id="76"/>
      <w:bookmarkEnd w:id="77"/>
      <w:bookmarkEnd w:id="78"/>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2009 Annual Meeting of the North American Case Research Assoc.</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“Capital Vehicle Systems: An Exploration in Lean Manufacturing”</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Capital Vehicle Systems is a supplier of vehicle instrumentation systems, including gauges, system controllers, sensors, and display products.  In 2008, the firm faced several challenges as the economy weakened and the cost of plant returns and warranties remained high.  What can the firm do to meet the strategic goals in the most cost effective manner?  The case examines various ways in which Lean Manufacturing has been implemented.  In analyzing the case, examine a variety of production-related documents, applying the principles of lean manufacturing to determine which aspects of lean have been applied well and which aspects have not.</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8"/>
        </w:rPr>
      </w:pPr>
      <w:bookmarkStart w:id="79" w:name="_Toc447115488"/>
      <w:bookmarkStart w:id="80" w:name="_Toc447116678"/>
      <w:bookmarkStart w:id="81" w:name="_Toc456271297"/>
      <w:proofErr w:type="spellStart"/>
      <w:r w:rsidRPr="00AE21BE">
        <w:rPr>
          <w:rFonts w:ascii="Times New Roman" w:eastAsia="Times New Roman" w:hAnsi="Times New Roman" w:cs="Times New Roman"/>
          <w:b/>
          <w:bCs/>
          <w:sz w:val="24"/>
          <w:szCs w:val="28"/>
        </w:rPr>
        <w:t>Waeiss</w:t>
      </w:r>
      <w:proofErr w:type="spellEnd"/>
      <w:r w:rsidRPr="00AE21BE">
        <w:rPr>
          <w:rFonts w:ascii="Times New Roman" w:eastAsia="Times New Roman" w:hAnsi="Times New Roman" w:cs="Times New Roman"/>
          <w:b/>
          <w:bCs/>
          <w:sz w:val="24"/>
          <w:szCs w:val="28"/>
        </w:rPr>
        <w:t>, Charla</w:t>
      </w:r>
      <w:bookmarkEnd w:id="79"/>
      <w:bookmarkEnd w:id="80"/>
      <w:bookmarkEnd w:id="81"/>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ISA-Midwest (Central Slavic Conference)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“Transitional Justice: The Russian Problem and German Solutions”</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lastRenderedPageBreak/>
        <w:t>Since World War II, transitional justice has played an increasing role in democratization. The Nuremberg Trials in postwar Germany exemplify transitional justice as imposed by external actors. The release of the Stasi files in East Germany after 1989 show how internal actors can implement transitional justice. This paper examines the factors that led to transitional justice implementation and why similar policies have not been implemented in post-Soviet Russia, despite the Soviet Union’s imposition of transitional justice on postwar Germany. Such external factors did not exist for post-Soviet Russia, which leads one to question why internal factors, such as civil society or a leader initiating the policies were not existent either. Understanding the absence of such factors also helps us to trace why Russia’s democratization process essentially was stalled and failed.</w:t>
      </w:r>
    </w:p>
    <w:p w:rsidR="00AE21BE" w:rsidRPr="00AE21BE" w:rsidRDefault="00AE21BE" w:rsidP="00AE21BE">
      <w:pPr>
        <w:keepNext/>
        <w:keepLines/>
        <w:spacing w:before="480" w:after="0" w:line="360" w:lineRule="auto"/>
        <w:outlineLvl w:val="0"/>
        <w:rPr>
          <w:rFonts w:ascii="Times New Roman" w:eastAsia="Times New Roman" w:hAnsi="Times New Roman" w:cs="Times New Roman"/>
          <w:b/>
          <w:bCs/>
          <w:sz w:val="24"/>
          <w:szCs w:val="24"/>
        </w:rPr>
      </w:pPr>
      <w:bookmarkStart w:id="82" w:name="_Toc447115489"/>
      <w:bookmarkStart w:id="83" w:name="_Toc447116679"/>
      <w:bookmarkStart w:id="84" w:name="_Toc456271298"/>
      <w:r w:rsidRPr="00AE21BE">
        <w:rPr>
          <w:rFonts w:ascii="Times New Roman" w:eastAsia="Times New Roman" w:hAnsi="Times New Roman" w:cs="Times New Roman"/>
          <w:b/>
          <w:bCs/>
          <w:sz w:val="24"/>
          <w:szCs w:val="24"/>
        </w:rPr>
        <w:t>William Willits</w:t>
      </w:r>
      <w:bookmarkEnd w:id="82"/>
      <w:bookmarkEnd w:id="83"/>
      <w:bookmarkEnd w:id="84"/>
      <w:r w:rsidRPr="00AE21BE">
        <w:rPr>
          <w:rFonts w:ascii="Times New Roman" w:eastAsia="Times New Roman" w:hAnsi="Times New Roman" w:cs="Times New Roman"/>
          <w:b/>
          <w:bCs/>
          <w:sz w:val="24"/>
          <w:szCs w:val="24"/>
        </w:rPr>
        <w:t xml:space="preserve"> </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October – December FY10</w:t>
      </w: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 xml:space="preserve">Performance: Le </w:t>
      </w:r>
      <w:proofErr w:type="spellStart"/>
      <w:r w:rsidRPr="00AE21BE">
        <w:rPr>
          <w:rFonts w:ascii="Times New Roman" w:eastAsia="Calibri" w:hAnsi="Times New Roman" w:cs="Times New Roman"/>
          <w:sz w:val="24"/>
          <w:szCs w:val="24"/>
        </w:rPr>
        <w:t>poisson</w:t>
      </w:r>
      <w:proofErr w:type="spellEnd"/>
      <w:r w:rsidRPr="00AE21BE">
        <w:rPr>
          <w:rFonts w:ascii="Times New Roman" w:eastAsia="Calibri" w:hAnsi="Times New Roman" w:cs="Times New Roman"/>
          <w:sz w:val="24"/>
          <w:szCs w:val="24"/>
        </w:rPr>
        <w:t xml:space="preserve"> Rouge</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szCs w:val="24"/>
        </w:rPr>
      </w:pPr>
      <w:r w:rsidRPr="00AE21BE">
        <w:rPr>
          <w:rFonts w:ascii="Times New Roman" w:eastAsia="Calibri" w:hAnsi="Times New Roman" w:cs="Times New Roman"/>
          <w:sz w:val="24"/>
          <w:szCs w:val="24"/>
        </w:rPr>
        <w:t>“In C Remixed”</w:t>
      </w:r>
    </w:p>
    <w:p w:rsidR="00AE21BE" w:rsidRPr="00AE21BE" w:rsidRDefault="00AE21BE" w:rsidP="00AE21BE">
      <w:pPr>
        <w:spacing w:after="0" w:line="360" w:lineRule="auto"/>
        <w:contextualSpacing/>
        <w:rPr>
          <w:rFonts w:ascii="Times New Roman" w:eastAsia="Calibri" w:hAnsi="Times New Roman" w:cs="Times New Roman"/>
          <w:sz w:val="24"/>
          <w:szCs w:val="24"/>
        </w:rPr>
      </w:pPr>
    </w:p>
    <w:p w:rsidR="00AE21BE" w:rsidRPr="00AE21BE" w:rsidRDefault="00AE21BE" w:rsidP="00AE21BE">
      <w:pPr>
        <w:spacing w:after="0" w:line="360" w:lineRule="auto"/>
        <w:contextualSpacing/>
        <w:rPr>
          <w:rFonts w:ascii="Times New Roman" w:eastAsia="Calibri" w:hAnsi="Times New Roman" w:cs="Times New Roman"/>
          <w:sz w:val="24"/>
        </w:rPr>
      </w:pPr>
      <w:r w:rsidRPr="00AE21BE">
        <w:rPr>
          <w:rFonts w:ascii="Times New Roman" w:eastAsia="Calibri" w:hAnsi="Times New Roman" w:cs="Times New Roman"/>
          <w:sz w:val="24"/>
          <w:szCs w:val="24"/>
        </w:rPr>
        <w:t xml:space="preserve">Le Poisson Rouge presents a concert celebrating the release of the Grand Valley State University New Music Ensemble's much-anticipated new double-CD set, "In C Remixed". The ensemble performs Terry Riley's classic work "In C", which will be remixed live by composer/sound designer Dennis DeSantis. Michael </w:t>
      </w:r>
      <w:proofErr w:type="spellStart"/>
      <w:r w:rsidRPr="00AE21BE">
        <w:rPr>
          <w:rFonts w:ascii="Times New Roman" w:eastAsia="Calibri" w:hAnsi="Times New Roman" w:cs="Times New Roman"/>
          <w:sz w:val="24"/>
          <w:szCs w:val="24"/>
        </w:rPr>
        <w:t>Lowenstern</w:t>
      </w:r>
      <w:proofErr w:type="spellEnd"/>
      <w:r w:rsidRPr="00AE21BE">
        <w:rPr>
          <w:rFonts w:ascii="Times New Roman" w:eastAsia="Calibri" w:hAnsi="Times New Roman" w:cs="Times New Roman"/>
          <w:sz w:val="24"/>
          <w:szCs w:val="24"/>
        </w:rPr>
        <w:t xml:space="preserve">, all-star bass clarinetist/composer and "In C" remixer, opens the show with electro-acoustic-nostalgia-funk from all four of his CD's, including one new tune from his upcoming fifth release Le Poisson Rouge is a multimedia art cabaret founded by musicians on the site of the historic Village Gate. Dedicated to the fusion of popular and art cultures in music, film, theater, dance, and fine art, the venue's mission is to revive the symbiotic relationship between art and revelry; to establish a creative asylum for both artists and audiences. LPR prides itself in offering the highest quality eclectic programming, impeccable acoustics, and bold design. The state-of-the art performance space, engineered by the legendary John </w:t>
      </w:r>
      <w:proofErr w:type="spellStart"/>
      <w:r w:rsidRPr="00AE21BE">
        <w:rPr>
          <w:rFonts w:ascii="Times New Roman" w:eastAsia="Calibri" w:hAnsi="Times New Roman" w:cs="Times New Roman"/>
          <w:sz w:val="24"/>
          <w:szCs w:val="24"/>
        </w:rPr>
        <w:t>Storyk</w:t>
      </w:r>
      <w:proofErr w:type="spellEnd"/>
      <w:r w:rsidRPr="00AE21BE">
        <w:rPr>
          <w:rFonts w:ascii="Times New Roman" w:eastAsia="Calibri" w:hAnsi="Times New Roman" w:cs="Times New Roman"/>
          <w:sz w:val="24"/>
          <w:szCs w:val="24"/>
        </w:rPr>
        <w:t>/WSDG, offers full flexibility in multiple configurations: seated, standing, in-the-round, and numerous alternative arrangements. A work of art itself, the physical facilities are the embodiment of the experimental philosophy that drives the venue.</w:t>
      </w:r>
    </w:p>
    <w:p w:rsidR="00882F56" w:rsidRDefault="00930478"/>
    <w:sectPr w:rsidR="0088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1BE"/>
    <w:rsid w:val="005D4455"/>
    <w:rsid w:val="008C5314"/>
    <w:rsid w:val="00930478"/>
    <w:rsid w:val="00AE2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B7C19F-3AE0-4283-B833-37F602F97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21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1B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21BE"/>
    <w:pPr>
      <w:outlineLvl w:val="9"/>
    </w:pPr>
  </w:style>
  <w:style w:type="paragraph" w:styleId="TOC1">
    <w:name w:val="toc 1"/>
    <w:basedOn w:val="Normal"/>
    <w:next w:val="Normal"/>
    <w:autoRedefine/>
    <w:uiPriority w:val="39"/>
    <w:unhideWhenUsed/>
    <w:rsid w:val="00AE21BE"/>
    <w:pPr>
      <w:spacing w:after="100"/>
    </w:pPr>
  </w:style>
  <w:style w:type="character" w:styleId="Hyperlink">
    <w:name w:val="Hyperlink"/>
    <w:basedOn w:val="DefaultParagraphFont"/>
    <w:uiPriority w:val="99"/>
    <w:unhideWhenUsed/>
    <w:rsid w:val="00AE21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6141</Words>
  <Characters>35009</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Grand Valley State University</Company>
  <LinksUpToDate>false</LinksUpToDate>
  <CharactersWithSpaces>41068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2016-07-14T18:52:00Z</dcterms:created>
  <dcterms:modified xsi:type="dcterms:W3CDTF">2016-08-12T18:22:00Z</dcterms:modified>
</cp:coreProperties>
</file>